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90496" w:rsidRDefault="00990496" w:rsidP="00494D75">
      <w:pPr>
        <w:jc w:val="center"/>
        <w:rPr>
          <w:rFonts w:ascii="Calibri" w:hAnsi="Calibri"/>
          <w:b/>
          <w:i/>
          <w:sz w:val="36"/>
          <w:szCs w:val="36"/>
        </w:rPr>
      </w:pPr>
    </w:p>
    <w:p w:rsidR="00494D75" w:rsidRPr="003873C6" w:rsidRDefault="003F1F5A" w:rsidP="00494D75">
      <w:pPr>
        <w:jc w:val="center"/>
        <w:rPr>
          <w:rFonts w:ascii="Calibri" w:hAnsi="Calibri"/>
          <w:b/>
          <w:i/>
          <w:sz w:val="36"/>
          <w:szCs w:val="36"/>
        </w:rPr>
      </w:pPr>
      <w:r w:rsidRPr="003873C6">
        <w:rPr>
          <w:rFonts w:ascii="Calibri" w:hAnsi="Calibri"/>
          <w:b/>
          <w:i/>
          <w:sz w:val="36"/>
          <w:szCs w:val="36"/>
        </w:rPr>
        <w:t>ZARZĄDZENIE NR 2</w:t>
      </w:r>
      <w:r w:rsidR="00494D75" w:rsidRPr="003873C6">
        <w:rPr>
          <w:rFonts w:ascii="Calibri" w:hAnsi="Calibri"/>
          <w:b/>
          <w:i/>
          <w:sz w:val="36"/>
          <w:szCs w:val="36"/>
        </w:rPr>
        <w:t>/2019</w:t>
      </w:r>
    </w:p>
    <w:p w:rsidR="00494D75" w:rsidRPr="003873C6" w:rsidRDefault="00494D75" w:rsidP="00494D75">
      <w:pPr>
        <w:jc w:val="center"/>
        <w:rPr>
          <w:rFonts w:ascii="Calibri" w:hAnsi="Calibri"/>
          <w:b/>
          <w:i/>
          <w:sz w:val="36"/>
          <w:szCs w:val="36"/>
        </w:rPr>
      </w:pPr>
      <w:r w:rsidRPr="003873C6">
        <w:rPr>
          <w:rFonts w:ascii="Calibri" w:hAnsi="Calibri"/>
          <w:b/>
          <w:i/>
          <w:sz w:val="36"/>
          <w:szCs w:val="36"/>
        </w:rPr>
        <w:t>DYREKT</w:t>
      </w:r>
      <w:r w:rsidR="003873C6">
        <w:rPr>
          <w:rFonts w:ascii="Calibri" w:hAnsi="Calibri"/>
          <w:b/>
          <w:i/>
          <w:sz w:val="36"/>
          <w:szCs w:val="36"/>
        </w:rPr>
        <w:t>ORA MIEJSKIEGO PRZEDSZKOLA NR 9</w:t>
      </w:r>
    </w:p>
    <w:p w:rsidR="00494D75" w:rsidRPr="003873C6" w:rsidRDefault="00C6242F" w:rsidP="00494D75">
      <w:pPr>
        <w:jc w:val="center"/>
        <w:rPr>
          <w:rFonts w:ascii="Calibri" w:hAnsi="Calibri"/>
          <w:b/>
          <w:i/>
          <w:sz w:val="36"/>
          <w:szCs w:val="36"/>
        </w:rPr>
      </w:pPr>
      <w:r w:rsidRPr="003873C6">
        <w:rPr>
          <w:rFonts w:ascii="Calibri" w:hAnsi="Calibri"/>
          <w:b/>
          <w:i/>
          <w:sz w:val="36"/>
          <w:szCs w:val="36"/>
        </w:rPr>
        <w:t>Z DNIA 09</w:t>
      </w:r>
      <w:r w:rsidR="00494D75" w:rsidRPr="003873C6">
        <w:rPr>
          <w:rFonts w:ascii="Calibri" w:hAnsi="Calibri"/>
          <w:b/>
          <w:i/>
          <w:sz w:val="36"/>
          <w:szCs w:val="36"/>
        </w:rPr>
        <w:t>. 01. 2019 r.</w:t>
      </w:r>
    </w:p>
    <w:p w:rsidR="00494D75" w:rsidRDefault="00494D75" w:rsidP="00494D75">
      <w:pPr>
        <w:jc w:val="both"/>
        <w:rPr>
          <w:rFonts w:ascii="Calibri" w:hAnsi="Calibri"/>
          <w:b/>
        </w:rPr>
      </w:pPr>
    </w:p>
    <w:p w:rsidR="00494D75" w:rsidRDefault="00494D75" w:rsidP="00494D75">
      <w:pPr>
        <w:jc w:val="both"/>
        <w:rPr>
          <w:rFonts w:ascii="Calibri" w:hAnsi="Calibri"/>
          <w:b/>
        </w:rPr>
      </w:pPr>
    </w:p>
    <w:p w:rsidR="003873C6" w:rsidRDefault="00494D75" w:rsidP="00494D75">
      <w:pPr>
        <w:jc w:val="both"/>
        <w:rPr>
          <w:rFonts w:ascii="Calibri" w:hAnsi="Calibri"/>
          <w:b/>
          <w:sz w:val="28"/>
          <w:szCs w:val="28"/>
        </w:rPr>
      </w:pPr>
      <w:r w:rsidRPr="003873C6">
        <w:rPr>
          <w:rFonts w:ascii="Calibri" w:hAnsi="Calibri"/>
          <w:b/>
          <w:sz w:val="28"/>
          <w:szCs w:val="28"/>
        </w:rPr>
        <w:t>W</w:t>
      </w:r>
      <w:r w:rsidR="003F1F5A" w:rsidRPr="003873C6">
        <w:rPr>
          <w:rFonts w:ascii="Calibri" w:hAnsi="Calibri"/>
          <w:b/>
          <w:sz w:val="28"/>
          <w:szCs w:val="28"/>
        </w:rPr>
        <w:t xml:space="preserve"> sprawie: instrukcji kancelaryjnej, jednolitego rzeczowego wykazu akt i </w:t>
      </w:r>
    </w:p>
    <w:p w:rsidR="00494D75" w:rsidRPr="003873C6" w:rsidRDefault="003F1F5A" w:rsidP="00494D75">
      <w:pPr>
        <w:jc w:val="both"/>
        <w:rPr>
          <w:rFonts w:ascii="Calibri" w:hAnsi="Calibri"/>
          <w:b/>
          <w:sz w:val="28"/>
          <w:szCs w:val="28"/>
        </w:rPr>
      </w:pPr>
      <w:r w:rsidRPr="003873C6">
        <w:rPr>
          <w:rFonts w:ascii="Calibri" w:hAnsi="Calibri"/>
          <w:b/>
          <w:sz w:val="28"/>
          <w:szCs w:val="28"/>
        </w:rPr>
        <w:t>instrukcji o organizacji i zakresie działania składnicy akt.</w:t>
      </w:r>
    </w:p>
    <w:p w:rsidR="00494D75" w:rsidRDefault="00494D75" w:rsidP="00494D75">
      <w:pPr>
        <w:jc w:val="both"/>
        <w:rPr>
          <w:rFonts w:ascii="Calibri" w:hAnsi="Calibri"/>
          <w:b/>
        </w:rPr>
      </w:pPr>
    </w:p>
    <w:p w:rsidR="003F1F5A" w:rsidRDefault="003873C6" w:rsidP="003F1F5A">
      <w:pPr>
        <w:jc w:val="both"/>
        <w:rPr>
          <w:rFonts w:ascii="Calibri" w:hAnsi="Calibri"/>
        </w:rPr>
      </w:pPr>
      <w:r>
        <w:rPr>
          <w:rFonts w:ascii="Calibri" w:hAnsi="Calibri"/>
        </w:rPr>
        <w:t>Na</w:t>
      </w:r>
      <w:r w:rsidR="00494D75">
        <w:rPr>
          <w:rFonts w:ascii="Calibri" w:hAnsi="Calibri"/>
        </w:rPr>
        <w:t xml:space="preserve"> podstawie:</w:t>
      </w:r>
      <w:r w:rsidR="003F1F5A">
        <w:rPr>
          <w:rFonts w:ascii="Calibri" w:hAnsi="Calibri"/>
        </w:rPr>
        <w:t>art. 6 ust. 1 i 2 ustawy z dnia 14 lipca 1983 roku o narodowym zasobie archiwalnym i archiwach (Dz. U. z 2016 r., poz. 1506 oraz Dz. U. z 2018 r., poz. 217)</w:t>
      </w:r>
      <w:r>
        <w:rPr>
          <w:rFonts w:ascii="Calibri" w:hAnsi="Calibri"/>
        </w:rPr>
        <w:t>, Rozporządzenia Ministra Kultury i Dziedzictwa Narodowego z dnia 10 października 2017 r. zmieniające rozporządzenia w sprawie klasyfikowania dokumentacji, przekazywania materiałów archiwalnych do archiwów państwowych i brakowania dokumentacji niearchiwal</w:t>
      </w:r>
      <w:r w:rsidR="009C4E6D">
        <w:rPr>
          <w:rFonts w:ascii="Calibri" w:hAnsi="Calibri"/>
        </w:rPr>
        <w:t>nej (Dz.U.2017r. poz. 1973 )</w:t>
      </w:r>
    </w:p>
    <w:p w:rsidR="003F1F5A" w:rsidRDefault="003F1F5A" w:rsidP="003F1F5A">
      <w:pPr>
        <w:jc w:val="both"/>
        <w:rPr>
          <w:rFonts w:ascii="Calibri" w:hAnsi="Calibri"/>
        </w:rPr>
      </w:pPr>
    </w:p>
    <w:p w:rsidR="003F1F5A" w:rsidRDefault="003F1F5A" w:rsidP="00F71A28">
      <w:pPr>
        <w:jc w:val="center"/>
        <w:rPr>
          <w:rFonts w:ascii="Calibri" w:hAnsi="Calibri"/>
        </w:rPr>
      </w:pPr>
      <w:r>
        <w:rPr>
          <w:rFonts w:ascii="Calibri" w:hAnsi="Calibri"/>
        </w:rPr>
        <w:t>Zarządzam, co następuje</w:t>
      </w:r>
      <w:r w:rsidR="00494D75">
        <w:rPr>
          <w:rFonts w:ascii="Calibri" w:hAnsi="Calibri"/>
        </w:rPr>
        <w:t>:</w:t>
      </w:r>
    </w:p>
    <w:p w:rsidR="003F1F5A" w:rsidRDefault="003F1F5A" w:rsidP="003F1F5A">
      <w:pPr>
        <w:jc w:val="both"/>
        <w:rPr>
          <w:rFonts w:ascii="Calibri" w:hAnsi="Calibri"/>
        </w:rPr>
      </w:pPr>
    </w:p>
    <w:p w:rsidR="003F1F5A" w:rsidRDefault="003F1F5A" w:rsidP="003F1F5A">
      <w:pPr>
        <w:jc w:val="center"/>
        <w:rPr>
          <w:rFonts w:ascii="Calibri" w:hAnsi="Calibri"/>
        </w:rPr>
      </w:pPr>
      <w:r>
        <w:rPr>
          <w:rFonts w:ascii="Calibri" w:hAnsi="Calibri"/>
        </w:rPr>
        <w:t>§ 1</w:t>
      </w:r>
    </w:p>
    <w:p w:rsidR="003F1F5A" w:rsidRDefault="003F1F5A" w:rsidP="003F1F5A">
      <w:pPr>
        <w:jc w:val="both"/>
        <w:rPr>
          <w:rFonts w:ascii="Calibri" w:hAnsi="Calibri"/>
        </w:rPr>
      </w:pPr>
      <w:r>
        <w:rPr>
          <w:rFonts w:ascii="Calibri" w:hAnsi="Calibri"/>
        </w:rPr>
        <w:t>Wprowadza się do stosowania instrukcje kancelaryjną, jednolity rzeczowy wykaz akt oraz instrukcję o organizacji i zakresie działania składnicy akt stanowiące odpowiednio załącznik nr 1, 2 i 3 do niniejszego zarządzenia.</w:t>
      </w:r>
    </w:p>
    <w:p w:rsidR="00F71A28" w:rsidRDefault="00F71A28" w:rsidP="003F1F5A">
      <w:pPr>
        <w:jc w:val="both"/>
        <w:rPr>
          <w:rFonts w:ascii="Calibri" w:hAnsi="Calibri"/>
        </w:rPr>
      </w:pPr>
    </w:p>
    <w:p w:rsidR="003F1F5A" w:rsidRDefault="00F71A28" w:rsidP="00F71A28">
      <w:pPr>
        <w:jc w:val="center"/>
        <w:rPr>
          <w:rFonts w:ascii="Calibri" w:hAnsi="Calibri"/>
        </w:rPr>
      </w:pPr>
      <w:r>
        <w:rPr>
          <w:rFonts w:ascii="Calibri" w:hAnsi="Calibri"/>
        </w:rPr>
        <w:t>§ 2</w:t>
      </w:r>
    </w:p>
    <w:p w:rsidR="00494D75" w:rsidRDefault="003F1F5A" w:rsidP="003F1F5A">
      <w:pPr>
        <w:jc w:val="both"/>
        <w:rPr>
          <w:rFonts w:ascii="Calibri" w:hAnsi="Calibri"/>
        </w:rPr>
      </w:pPr>
      <w:r>
        <w:rPr>
          <w:rFonts w:ascii="Calibri" w:hAnsi="Calibri"/>
        </w:rPr>
        <w:t>Dokumentacje spraw niezakończonych powstałą i zgromadzoną w</w:t>
      </w:r>
      <w:r w:rsidR="00B11B01">
        <w:rPr>
          <w:rFonts w:ascii="Calibri" w:hAnsi="Calibri"/>
        </w:rPr>
        <w:t xml:space="preserve"> Miejskim Przedszkolu Nr 9</w:t>
      </w:r>
      <w:r>
        <w:rPr>
          <w:rFonts w:ascii="Calibri" w:hAnsi="Calibri"/>
        </w:rPr>
        <w:t xml:space="preserve"> w Częstochowie</w:t>
      </w:r>
      <w:r w:rsidR="00F71A28">
        <w:rPr>
          <w:rFonts w:ascii="Calibri" w:hAnsi="Calibri"/>
        </w:rPr>
        <w:t xml:space="preserve"> przed dniem wejścia w życie niniejszego zarządzenia załatwia się bez zmiany dotychczasowego znaku sprawy aż do zakończenia sprawy.   </w:t>
      </w:r>
    </w:p>
    <w:p w:rsidR="00F71A28" w:rsidRDefault="00F71A28" w:rsidP="003F1F5A">
      <w:pPr>
        <w:jc w:val="both"/>
        <w:rPr>
          <w:rFonts w:ascii="Calibri" w:hAnsi="Calibri"/>
        </w:rPr>
      </w:pPr>
    </w:p>
    <w:p w:rsidR="00F71A28" w:rsidRDefault="00F71A28" w:rsidP="00F71A28">
      <w:pPr>
        <w:jc w:val="center"/>
        <w:rPr>
          <w:rFonts w:ascii="Calibri" w:hAnsi="Calibri"/>
        </w:rPr>
      </w:pPr>
      <w:r>
        <w:rPr>
          <w:rFonts w:ascii="Calibri" w:hAnsi="Calibri"/>
        </w:rPr>
        <w:t>§ 3</w:t>
      </w:r>
    </w:p>
    <w:p w:rsidR="00F71A28" w:rsidRDefault="00F71A28" w:rsidP="00F71A28">
      <w:pPr>
        <w:jc w:val="both"/>
        <w:rPr>
          <w:rFonts w:ascii="Calibri" w:hAnsi="Calibri"/>
        </w:rPr>
      </w:pPr>
      <w:r>
        <w:rPr>
          <w:rFonts w:ascii="Calibri" w:hAnsi="Calibri"/>
        </w:rPr>
        <w:t>Dokumentacja wytworzona i zgromadz</w:t>
      </w:r>
      <w:r w:rsidR="00B11B01">
        <w:rPr>
          <w:rFonts w:ascii="Calibri" w:hAnsi="Calibri"/>
        </w:rPr>
        <w:t>ona w Miejskim Przedszkolu Nr 9</w:t>
      </w:r>
      <w:r>
        <w:rPr>
          <w:rFonts w:ascii="Calibri" w:hAnsi="Calibri"/>
        </w:rPr>
        <w:t xml:space="preserve"> w Częstochowie przed dniem wejścia w życie  zarządzenia podlega ponownej kwalifikacji do kategorii archiwalnych określonych w jednolitym rzeczowym wykazie akt, o którym mowa w § 1 jeżeli dotychczasowe przepisy określały niższą wartość archiwalną tej dokumentacji lub krótszy okres jej przechowywania.</w:t>
      </w:r>
    </w:p>
    <w:p w:rsidR="00F71A28" w:rsidRDefault="00F71A28" w:rsidP="00B11B01">
      <w:pPr>
        <w:rPr>
          <w:rFonts w:ascii="Calibri" w:hAnsi="Calibri"/>
        </w:rPr>
      </w:pPr>
      <w:r>
        <w:rPr>
          <w:rFonts w:ascii="Calibri" w:hAnsi="Calibri"/>
        </w:rPr>
        <w:t>§ 4</w:t>
      </w:r>
    </w:p>
    <w:p w:rsidR="00F71A28" w:rsidRDefault="00F71A28" w:rsidP="00F71A28">
      <w:pPr>
        <w:jc w:val="both"/>
        <w:rPr>
          <w:rFonts w:ascii="Calibri" w:hAnsi="Calibri"/>
        </w:rPr>
      </w:pPr>
      <w:r>
        <w:rPr>
          <w:rFonts w:ascii="Calibri" w:hAnsi="Calibri"/>
        </w:rPr>
        <w:t>Traci moc Za</w:t>
      </w:r>
      <w:r w:rsidR="0020181E">
        <w:rPr>
          <w:rFonts w:ascii="Calibri" w:hAnsi="Calibri"/>
        </w:rPr>
        <w:t xml:space="preserve">rządzenie Nr 5/2014 Dyrektora Miejskiego Przedszkola Nr 9 z dnia 10.03.2014 r. </w:t>
      </w:r>
      <w:r>
        <w:rPr>
          <w:rFonts w:ascii="Calibri" w:hAnsi="Calibri"/>
        </w:rPr>
        <w:t xml:space="preserve"> w sprawie instrukcji kancelaryjnej, jednolitego rzeczowego wykazu akt i instrukcji o organizacji i zakresie działania składnicy akt.</w:t>
      </w:r>
    </w:p>
    <w:p w:rsidR="00F71A28" w:rsidRDefault="00F71A28" w:rsidP="00F71A28">
      <w:pPr>
        <w:jc w:val="both"/>
        <w:rPr>
          <w:rFonts w:ascii="Calibri" w:hAnsi="Calibri"/>
        </w:rPr>
      </w:pPr>
    </w:p>
    <w:p w:rsidR="00F71A28" w:rsidRDefault="00F71A28" w:rsidP="00F71A28">
      <w:pPr>
        <w:jc w:val="center"/>
        <w:rPr>
          <w:rFonts w:ascii="Calibri" w:hAnsi="Calibri"/>
        </w:rPr>
      </w:pPr>
      <w:r>
        <w:rPr>
          <w:rFonts w:ascii="Calibri" w:hAnsi="Calibri"/>
        </w:rPr>
        <w:t>§ 5</w:t>
      </w:r>
    </w:p>
    <w:p w:rsidR="003B3549" w:rsidRDefault="00C6242F" w:rsidP="003F1F5A">
      <w:pPr>
        <w:jc w:val="both"/>
        <w:rPr>
          <w:rFonts w:ascii="Calibri" w:hAnsi="Calibri"/>
        </w:rPr>
      </w:pPr>
      <w:r>
        <w:rPr>
          <w:rFonts w:ascii="Calibri" w:hAnsi="Calibri"/>
        </w:rPr>
        <w:t>Wprowadzone do stosowania  in</w:t>
      </w:r>
      <w:r w:rsidR="00064B51">
        <w:rPr>
          <w:rFonts w:ascii="Calibri" w:hAnsi="Calibri"/>
        </w:rPr>
        <w:t>strukcje mają zastosowanie od 01</w:t>
      </w:r>
      <w:r w:rsidR="009C4E6D">
        <w:rPr>
          <w:rFonts w:ascii="Calibri" w:hAnsi="Calibri"/>
        </w:rPr>
        <w:t>. 01. 2019 r</w:t>
      </w:r>
    </w:p>
    <w:p w:rsidR="003B3549" w:rsidRDefault="003B3549" w:rsidP="003F1F5A">
      <w:pPr>
        <w:jc w:val="both"/>
        <w:rPr>
          <w:rFonts w:ascii="Calibri" w:hAnsi="Calibri"/>
        </w:rPr>
      </w:pPr>
    </w:p>
    <w:p w:rsidR="003B3549" w:rsidRDefault="003B3549" w:rsidP="003F1F5A">
      <w:pPr>
        <w:jc w:val="both"/>
        <w:rPr>
          <w:rFonts w:ascii="Calibri" w:hAnsi="Calibri"/>
        </w:rPr>
      </w:pPr>
      <w:r>
        <w:rPr>
          <w:rFonts w:ascii="Calibri" w:hAnsi="Calibri"/>
        </w:rPr>
        <w:t xml:space="preserve">                                                                                               ( - ) Beata Wyderka</w:t>
      </w:r>
    </w:p>
    <w:p w:rsidR="003B3549" w:rsidRDefault="003B3549" w:rsidP="003F1F5A">
      <w:pPr>
        <w:jc w:val="both"/>
        <w:rPr>
          <w:rFonts w:ascii="Calibri" w:hAnsi="Calibri"/>
        </w:rPr>
      </w:pPr>
      <w:r>
        <w:rPr>
          <w:rFonts w:ascii="Calibri" w:hAnsi="Calibri"/>
        </w:rPr>
        <w:t xml:space="preserve">                                                                                               Dyrektor Miejskiego Przedszkola Nr 9</w:t>
      </w:r>
    </w:p>
    <w:p w:rsidR="003B3549" w:rsidRDefault="003B3549" w:rsidP="003F1F5A">
      <w:pPr>
        <w:jc w:val="both"/>
        <w:rPr>
          <w:rFonts w:ascii="Calibri" w:hAnsi="Calibri"/>
        </w:rPr>
      </w:pPr>
      <w:r>
        <w:rPr>
          <w:rFonts w:ascii="Calibri" w:hAnsi="Calibri"/>
        </w:rPr>
        <w:t xml:space="preserve">                                                                                                W Częstochowie</w:t>
      </w:r>
    </w:p>
    <w:p w:rsidR="009C4E6D" w:rsidRPr="00B11B01" w:rsidRDefault="00B11B01" w:rsidP="003F1F5A">
      <w:pPr>
        <w:jc w:val="both"/>
        <w:rPr>
          <w:rFonts w:ascii="Calibri" w:hAnsi="Calibri"/>
          <w:b/>
          <w:sz w:val="28"/>
          <w:szCs w:val="28"/>
        </w:rPr>
      </w:pPr>
      <w:r w:rsidRPr="00B11B01">
        <w:rPr>
          <w:rFonts w:ascii="Calibri" w:hAnsi="Calibri"/>
          <w:b/>
          <w:sz w:val="28"/>
          <w:szCs w:val="28"/>
        </w:rPr>
        <w:t>Z Zarządzeniem Nr 2 /2019 z dnia 09.01.2019 r. zapoznali się :</w:t>
      </w:r>
    </w:p>
    <w:p w:rsidR="00B11B01" w:rsidRPr="00B11B01" w:rsidRDefault="00B11B01" w:rsidP="003F1F5A">
      <w:pPr>
        <w:jc w:val="both"/>
        <w:rPr>
          <w:rFonts w:ascii="Calibri" w:hAnsi="Calibri"/>
          <w:b/>
          <w:sz w:val="28"/>
          <w:szCs w:val="28"/>
        </w:rPr>
      </w:pPr>
    </w:p>
    <w:p w:rsidR="00B11B01" w:rsidRDefault="00B11B01" w:rsidP="003F1F5A">
      <w:pPr>
        <w:jc w:val="both"/>
        <w:rPr>
          <w:rFonts w:ascii="Calibri" w:hAnsi="Calibri"/>
        </w:rPr>
      </w:pPr>
      <w:r>
        <w:rPr>
          <w:rFonts w:ascii="Calibri" w:hAnsi="Calibri"/>
        </w:rPr>
        <w:t>1………………………………………………..</w:t>
      </w:r>
    </w:p>
    <w:p w:rsidR="00B11B01" w:rsidRDefault="00B11B01" w:rsidP="003F1F5A">
      <w:pPr>
        <w:jc w:val="both"/>
        <w:rPr>
          <w:rFonts w:ascii="Calibri" w:hAnsi="Calibri"/>
        </w:rPr>
      </w:pPr>
      <w:r>
        <w:rPr>
          <w:rFonts w:ascii="Calibri" w:hAnsi="Calibri"/>
        </w:rPr>
        <w:t>2……………………………………………….</w:t>
      </w:r>
      <w:bookmarkStart w:id="0" w:name="_GoBack"/>
      <w:bookmarkEnd w:id="0"/>
    </w:p>
    <w:p w:rsidR="00F71A28" w:rsidRDefault="00F71A28" w:rsidP="00494D75">
      <w:pPr>
        <w:jc w:val="both"/>
        <w:rPr>
          <w:rFonts w:ascii="Calibri" w:hAnsi="Calibri"/>
        </w:rPr>
      </w:pPr>
    </w:p>
    <w:p w:rsidR="00F71A28" w:rsidRDefault="00F71A28" w:rsidP="00494D75">
      <w:pPr>
        <w:jc w:val="both"/>
        <w:rPr>
          <w:rFonts w:ascii="Calibri" w:hAnsi="Calibri"/>
        </w:rPr>
      </w:pPr>
    </w:p>
    <w:p w:rsidR="00F71A28" w:rsidRDefault="00F71A28" w:rsidP="00494D75">
      <w:pPr>
        <w:jc w:val="both"/>
        <w:rPr>
          <w:rFonts w:ascii="Calibri" w:hAnsi="Calibri"/>
        </w:rPr>
      </w:pPr>
    </w:p>
    <w:p w:rsidR="00014D32" w:rsidRDefault="00014D32" w:rsidP="00F71A28">
      <w:pPr>
        <w:jc w:val="both"/>
        <w:rPr>
          <w:rFonts w:ascii="Calibri" w:hAnsi="Calibri"/>
        </w:rPr>
      </w:pPr>
    </w:p>
    <w:p w:rsidR="008E33B5" w:rsidRDefault="008E33B5" w:rsidP="00F71A28">
      <w:pPr>
        <w:jc w:val="both"/>
        <w:rPr>
          <w:rFonts w:ascii="Calibri" w:hAnsi="Calibri"/>
        </w:rPr>
      </w:pPr>
    </w:p>
    <w:p w:rsidR="008E33B5" w:rsidRDefault="008E33B5" w:rsidP="00F71A28">
      <w:pPr>
        <w:jc w:val="both"/>
        <w:rPr>
          <w:rFonts w:ascii="Calibri" w:hAnsi="Calibri"/>
        </w:rPr>
      </w:pPr>
    </w:p>
    <w:p w:rsidR="008E33B5" w:rsidRDefault="008E33B5" w:rsidP="00F71A28">
      <w:pPr>
        <w:jc w:val="both"/>
        <w:rPr>
          <w:rFonts w:ascii="Calibri" w:hAnsi="Calibri"/>
        </w:rPr>
      </w:pPr>
    </w:p>
    <w:p w:rsidR="008E33B5" w:rsidRDefault="008E33B5" w:rsidP="00F71A28">
      <w:pPr>
        <w:jc w:val="both"/>
        <w:rPr>
          <w:rFonts w:ascii="Calibri" w:hAnsi="Calibri"/>
        </w:rPr>
      </w:pPr>
    </w:p>
    <w:p w:rsidR="008E33B5" w:rsidRDefault="008E33B5" w:rsidP="00F71A28">
      <w:pPr>
        <w:jc w:val="both"/>
        <w:rPr>
          <w:rFonts w:ascii="Calibri" w:hAnsi="Calibri"/>
        </w:rPr>
      </w:pPr>
    </w:p>
    <w:p w:rsidR="008E33B5" w:rsidRDefault="008E33B5" w:rsidP="00F71A28">
      <w:pPr>
        <w:jc w:val="both"/>
        <w:rPr>
          <w:rFonts w:ascii="Calibri" w:hAnsi="Calibri"/>
        </w:rPr>
      </w:pPr>
    </w:p>
    <w:p w:rsidR="008E33B5" w:rsidRDefault="008E33B5" w:rsidP="00F71A28">
      <w:pPr>
        <w:jc w:val="both"/>
        <w:rPr>
          <w:rFonts w:ascii="Calibri" w:hAnsi="Calibri"/>
        </w:rPr>
      </w:pPr>
    </w:p>
    <w:p w:rsidR="008E33B5" w:rsidRDefault="008E33B5" w:rsidP="00F71A28">
      <w:pPr>
        <w:jc w:val="both"/>
        <w:rPr>
          <w:rFonts w:ascii="Calibri" w:hAnsi="Calibri"/>
        </w:rPr>
      </w:pPr>
    </w:p>
    <w:p w:rsidR="008E33B5" w:rsidRDefault="008E33B5" w:rsidP="00F71A28">
      <w:pPr>
        <w:jc w:val="both"/>
        <w:rPr>
          <w:rFonts w:ascii="Calibri" w:hAnsi="Calibri"/>
        </w:rPr>
      </w:pPr>
    </w:p>
    <w:p w:rsidR="008E33B5" w:rsidRDefault="008E33B5" w:rsidP="00F71A28">
      <w:pPr>
        <w:jc w:val="both"/>
        <w:rPr>
          <w:rFonts w:ascii="Calibri" w:hAnsi="Calibri"/>
        </w:rPr>
      </w:pPr>
    </w:p>
    <w:p w:rsidR="008E33B5" w:rsidRDefault="008E33B5" w:rsidP="00F71A28">
      <w:pPr>
        <w:jc w:val="both"/>
        <w:rPr>
          <w:rFonts w:ascii="Calibri" w:hAnsi="Calibri"/>
        </w:rPr>
      </w:pPr>
    </w:p>
    <w:p w:rsidR="008E33B5" w:rsidRDefault="008E33B5" w:rsidP="00F71A28">
      <w:pPr>
        <w:jc w:val="both"/>
        <w:rPr>
          <w:rFonts w:ascii="Calibri" w:hAnsi="Calibri"/>
        </w:rPr>
      </w:pPr>
    </w:p>
    <w:p w:rsidR="008E33B5" w:rsidRDefault="008E33B5" w:rsidP="00F71A28">
      <w:pPr>
        <w:jc w:val="both"/>
        <w:rPr>
          <w:rFonts w:ascii="Calibri" w:hAnsi="Calibri"/>
        </w:rPr>
      </w:pPr>
    </w:p>
    <w:p w:rsidR="008E33B5" w:rsidRDefault="008E33B5" w:rsidP="00F71A28">
      <w:pPr>
        <w:jc w:val="both"/>
        <w:rPr>
          <w:rFonts w:ascii="Calibri" w:hAnsi="Calibri"/>
        </w:rPr>
      </w:pPr>
    </w:p>
    <w:p w:rsidR="008E33B5" w:rsidRDefault="008E33B5" w:rsidP="00F71A28">
      <w:pPr>
        <w:jc w:val="both"/>
        <w:rPr>
          <w:rFonts w:ascii="Calibri" w:hAnsi="Calibri"/>
        </w:rPr>
      </w:pPr>
    </w:p>
    <w:p w:rsidR="008E33B5" w:rsidRDefault="008E33B5" w:rsidP="00F71A28">
      <w:pPr>
        <w:jc w:val="both"/>
        <w:rPr>
          <w:rFonts w:ascii="Calibri" w:hAnsi="Calibri"/>
        </w:rPr>
      </w:pPr>
    </w:p>
    <w:p w:rsidR="008E33B5" w:rsidRDefault="008E33B5" w:rsidP="00F71A28">
      <w:pPr>
        <w:jc w:val="both"/>
        <w:rPr>
          <w:rFonts w:ascii="Calibri" w:hAnsi="Calibri"/>
        </w:rPr>
      </w:pPr>
    </w:p>
    <w:p w:rsidR="008E33B5" w:rsidRDefault="008E33B5" w:rsidP="00F71A28">
      <w:pPr>
        <w:jc w:val="both"/>
        <w:rPr>
          <w:rFonts w:ascii="Calibri" w:hAnsi="Calibri"/>
        </w:rPr>
      </w:pPr>
    </w:p>
    <w:p w:rsidR="008E33B5" w:rsidRDefault="008E33B5" w:rsidP="00F71A28">
      <w:pPr>
        <w:jc w:val="both"/>
        <w:rPr>
          <w:rFonts w:ascii="Calibri" w:hAnsi="Calibri"/>
        </w:rPr>
      </w:pPr>
    </w:p>
    <w:p w:rsidR="008E33B5" w:rsidRDefault="008E33B5" w:rsidP="00F71A28">
      <w:pPr>
        <w:jc w:val="both"/>
        <w:rPr>
          <w:rFonts w:ascii="Calibri" w:hAnsi="Calibri"/>
        </w:rPr>
      </w:pPr>
    </w:p>
    <w:p w:rsidR="008E33B5" w:rsidRDefault="008E33B5" w:rsidP="00F71A28">
      <w:pPr>
        <w:jc w:val="both"/>
        <w:rPr>
          <w:rFonts w:ascii="Calibri" w:hAnsi="Calibri"/>
        </w:rPr>
      </w:pPr>
    </w:p>
    <w:p w:rsidR="008E33B5" w:rsidRDefault="008E33B5" w:rsidP="00F71A28">
      <w:pPr>
        <w:jc w:val="both"/>
        <w:rPr>
          <w:rFonts w:ascii="Calibri" w:hAnsi="Calibri"/>
        </w:rPr>
      </w:pPr>
    </w:p>
    <w:p w:rsidR="008E33B5" w:rsidRDefault="008E33B5" w:rsidP="00F71A28">
      <w:pPr>
        <w:jc w:val="both"/>
        <w:rPr>
          <w:rFonts w:ascii="Calibri" w:hAnsi="Calibri"/>
        </w:rPr>
      </w:pPr>
    </w:p>
    <w:p w:rsidR="008E33B5" w:rsidRDefault="008E33B5" w:rsidP="00F71A28">
      <w:pPr>
        <w:jc w:val="both"/>
        <w:rPr>
          <w:rFonts w:ascii="Calibri" w:hAnsi="Calibri"/>
        </w:rPr>
      </w:pPr>
    </w:p>
    <w:p w:rsidR="008E33B5" w:rsidRDefault="008E33B5" w:rsidP="00F71A28">
      <w:pPr>
        <w:jc w:val="both"/>
        <w:rPr>
          <w:rFonts w:ascii="Calibri" w:hAnsi="Calibri"/>
        </w:rPr>
      </w:pPr>
    </w:p>
    <w:p w:rsidR="008E33B5" w:rsidRDefault="008E33B5" w:rsidP="00F71A28">
      <w:pPr>
        <w:jc w:val="both"/>
        <w:rPr>
          <w:rFonts w:ascii="Calibri" w:hAnsi="Calibri"/>
        </w:rPr>
      </w:pPr>
    </w:p>
    <w:p w:rsidR="008E33B5" w:rsidRDefault="008E33B5" w:rsidP="00F71A28">
      <w:pPr>
        <w:jc w:val="both"/>
        <w:rPr>
          <w:rFonts w:ascii="Calibri" w:hAnsi="Calibri"/>
        </w:rPr>
      </w:pPr>
    </w:p>
    <w:p w:rsidR="008E33B5" w:rsidRDefault="008E33B5" w:rsidP="00F71A28">
      <w:pPr>
        <w:jc w:val="both"/>
        <w:rPr>
          <w:rFonts w:ascii="Calibri" w:hAnsi="Calibri"/>
        </w:rPr>
      </w:pPr>
    </w:p>
    <w:p w:rsidR="008E33B5" w:rsidRDefault="008E33B5" w:rsidP="00F71A28">
      <w:pPr>
        <w:jc w:val="both"/>
        <w:rPr>
          <w:rFonts w:ascii="Calibri" w:hAnsi="Calibri"/>
        </w:rPr>
      </w:pPr>
    </w:p>
    <w:p w:rsidR="008E33B5" w:rsidRDefault="008E33B5" w:rsidP="00F71A28">
      <w:pPr>
        <w:jc w:val="both"/>
        <w:rPr>
          <w:rFonts w:ascii="Calibri" w:hAnsi="Calibri"/>
        </w:rPr>
      </w:pPr>
    </w:p>
    <w:p w:rsidR="008E33B5" w:rsidRDefault="008E33B5" w:rsidP="00F71A28">
      <w:pPr>
        <w:jc w:val="both"/>
        <w:rPr>
          <w:rFonts w:ascii="Calibri" w:hAnsi="Calibri"/>
        </w:rPr>
      </w:pPr>
    </w:p>
    <w:p w:rsidR="008E33B5" w:rsidRDefault="008E33B5" w:rsidP="00F71A28">
      <w:pPr>
        <w:jc w:val="both"/>
        <w:rPr>
          <w:rFonts w:ascii="Calibri" w:hAnsi="Calibri"/>
        </w:rPr>
      </w:pPr>
    </w:p>
    <w:p w:rsidR="008E33B5" w:rsidRDefault="008E33B5" w:rsidP="00F71A28">
      <w:pPr>
        <w:jc w:val="both"/>
        <w:rPr>
          <w:rFonts w:ascii="Calibri" w:hAnsi="Calibri"/>
        </w:rPr>
      </w:pPr>
    </w:p>
    <w:p w:rsidR="008E33B5" w:rsidRDefault="008E33B5" w:rsidP="00F71A28">
      <w:pPr>
        <w:jc w:val="both"/>
        <w:rPr>
          <w:rFonts w:ascii="Calibri" w:hAnsi="Calibri"/>
        </w:rPr>
      </w:pPr>
    </w:p>
    <w:p w:rsidR="008E33B5" w:rsidRDefault="008E33B5" w:rsidP="00F71A28">
      <w:pPr>
        <w:jc w:val="both"/>
        <w:rPr>
          <w:rFonts w:ascii="Calibri" w:hAnsi="Calibri"/>
        </w:rPr>
      </w:pPr>
    </w:p>
    <w:p w:rsidR="008E33B5" w:rsidRDefault="008E33B5" w:rsidP="00F71A28">
      <w:pPr>
        <w:jc w:val="both"/>
        <w:rPr>
          <w:rFonts w:ascii="Calibri" w:hAnsi="Calibri"/>
        </w:rPr>
      </w:pPr>
    </w:p>
    <w:p w:rsidR="008E33B5" w:rsidRDefault="008E33B5" w:rsidP="00F71A28">
      <w:pPr>
        <w:jc w:val="both"/>
        <w:rPr>
          <w:rFonts w:ascii="Calibri" w:hAnsi="Calibri"/>
        </w:rPr>
      </w:pPr>
    </w:p>
    <w:p w:rsidR="008E33B5" w:rsidRDefault="008E33B5" w:rsidP="00F71A28">
      <w:pPr>
        <w:jc w:val="both"/>
        <w:rPr>
          <w:rFonts w:ascii="Calibri" w:hAnsi="Calibri"/>
        </w:rPr>
      </w:pPr>
    </w:p>
    <w:p w:rsidR="008E33B5" w:rsidRDefault="008E33B5" w:rsidP="00F71A28">
      <w:pPr>
        <w:jc w:val="both"/>
        <w:rPr>
          <w:rFonts w:ascii="Calibri" w:hAnsi="Calibri"/>
        </w:rPr>
      </w:pPr>
    </w:p>
    <w:p w:rsidR="008E33B5" w:rsidRDefault="008E33B5" w:rsidP="008E33B5">
      <w:pPr>
        <w:jc w:val="both"/>
        <w:rPr>
          <w:rFonts w:ascii="Palatino Linotype" w:hAnsi="Palatino Linotype" w:cs="Palatino Linotype"/>
        </w:rPr>
      </w:pPr>
    </w:p>
    <w:p w:rsidR="008E33B5" w:rsidRDefault="008E33B5" w:rsidP="008E33B5">
      <w:pPr>
        <w:ind w:left="4963" w:firstLine="709"/>
        <w:jc w:val="center"/>
        <w:rPr>
          <w:rFonts w:ascii="Palatino Linotype" w:hAnsi="Palatino Linotype" w:cs="Arial"/>
          <w:bCs/>
          <w:sz w:val="16"/>
        </w:rPr>
      </w:pPr>
      <w:r>
        <w:rPr>
          <w:rFonts w:ascii="Palatino Linotype" w:hAnsi="Palatino Linotype" w:cs="Arial"/>
          <w:bCs/>
          <w:sz w:val="16"/>
        </w:rPr>
        <w:t>Załącznik Nr 1 do Zarządzenia Nr 2/2019</w:t>
      </w:r>
    </w:p>
    <w:p w:rsidR="008E33B5" w:rsidRDefault="008E33B5" w:rsidP="008E33B5">
      <w:pPr>
        <w:spacing w:before="240"/>
        <w:ind w:left="4963" w:firstLine="709"/>
        <w:jc w:val="center"/>
        <w:rPr>
          <w:rFonts w:ascii="Palatino Linotype" w:hAnsi="Palatino Linotype" w:cs="Arial"/>
          <w:bCs/>
          <w:sz w:val="16"/>
        </w:rPr>
      </w:pPr>
      <w:r>
        <w:rPr>
          <w:rFonts w:ascii="Palatino Linotype" w:hAnsi="Palatino Linotype" w:cs="Arial"/>
          <w:bCs/>
          <w:sz w:val="16"/>
        </w:rPr>
        <w:lastRenderedPageBreak/>
        <w:t xml:space="preserve">Dyrektora Miejskiego Przedszkola Nr 9 </w:t>
      </w:r>
    </w:p>
    <w:p w:rsidR="008E33B5" w:rsidRDefault="008E33B5" w:rsidP="008E33B5">
      <w:pPr>
        <w:spacing w:before="240"/>
        <w:ind w:left="5672"/>
        <w:jc w:val="both"/>
        <w:rPr>
          <w:rFonts w:ascii="Palatino Linotype" w:hAnsi="Palatino Linotype" w:cs="Palatino Linotype"/>
        </w:rPr>
      </w:pPr>
      <w:r>
        <w:rPr>
          <w:rFonts w:ascii="Palatino Linotype" w:hAnsi="Palatino Linotype" w:cs="Arial"/>
          <w:bCs/>
          <w:sz w:val="16"/>
        </w:rPr>
        <w:t xml:space="preserve">       z dnia 09.01.2019 r.</w:t>
      </w:r>
    </w:p>
    <w:p w:rsidR="008E33B5" w:rsidRDefault="008E33B5" w:rsidP="008E33B5">
      <w:pPr>
        <w:jc w:val="both"/>
        <w:rPr>
          <w:rFonts w:ascii="Palatino Linotype" w:hAnsi="Palatino Linotype" w:cs="Palatino Linotype"/>
        </w:rPr>
      </w:pPr>
    </w:p>
    <w:p w:rsidR="008E33B5" w:rsidRDefault="008E33B5" w:rsidP="008E33B5">
      <w:pPr>
        <w:jc w:val="both"/>
        <w:rPr>
          <w:rFonts w:ascii="Palatino Linotype" w:hAnsi="Palatino Linotype" w:cs="Palatino Linotype"/>
        </w:rPr>
      </w:pPr>
    </w:p>
    <w:p w:rsidR="008E33B5" w:rsidRDefault="008E33B5" w:rsidP="008E33B5">
      <w:pPr>
        <w:jc w:val="both"/>
        <w:rPr>
          <w:rFonts w:ascii="Palatino Linotype" w:hAnsi="Palatino Linotype" w:cs="Palatino Linotype"/>
        </w:rPr>
      </w:pPr>
    </w:p>
    <w:p w:rsidR="008E33B5" w:rsidRDefault="008E33B5" w:rsidP="008E33B5">
      <w:pPr>
        <w:jc w:val="both"/>
        <w:rPr>
          <w:rFonts w:ascii="Palatino Linotype" w:hAnsi="Palatino Linotype" w:cs="Palatino Linotype"/>
        </w:rPr>
      </w:pPr>
    </w:p>
    <w:p w:rsidR="008E33B5" w:rsidRDefault="008E33B5" w:rsidP="008E33B5">
      <w:pPr>
        <w:jc w:val="both"/>
        <w:rPr>
          <w:rFonts w:ascii="Palatino Linotype" w:hAnsi="Palatino Linotype" w:cs="Palatino Linotype"/>
        </w:rPr>
      </w:pPr>
    </w:p>
    <w:p w:rsidR="008E33B5" w:rsidRDefault="008E33B5" w:rsidP="008E33B5">
      <w:pPr>
        <w:jc w:val="both"/>
        <w:rPr>
          <w:rFonts w:ascii="Palatino Linotype" w:hAnsi="Palatino Linotype" w:cs="Palatino Linotype"/>
        </w:rPr>
      </w:pPr>
    </w:p>
    <w:p w:rsidR="008E33B5" w:rsidRDefault="008E33B5" w:rsidP="008E33B5">
      <w:pPr>
        <w:jc w:val="both"/>
        <w:rPr>
          <w:rFonts w:ascii="Palatino Linotype" w:hAnsi="Palatino Linotype" w:cs="Palatino Linotype"/>
        </w:rPr>
      </w:pPr>
    </w:p>
    <w:p w:rsidR="008E33B5" w:rsidRDefault="008E33B5" w:rsidP="008E33B5">
      <w:pPr>
        <w:jc w:val="both"/>
        <w:rPr>
          <w:rFonts w:ascii="Palatino Linotype" w:hAnsi="Palatino Linotype" w:cs="Palatino Linotype"/>
        </w:rPr>
      </w:pPr>
    </w:p>
    <w:p w:rsidR="008E33B5" w:rsidRDefault="008E33B5" w:rsidP="008E33B5">
      <w:pPr>
        <w:jc w:val="both"/>
        <w:rPr>
          <w:rFonts w:ascii="Palatino Linotype" w:hAnsi="Palatino Linotype" w:cs="Palatino Linotype"/>
        </w:rPr>
      </w:pPr>
    </w:p>
    <w:p w:rsidR="008E33B5" w:rsidRDefault="008E33B5" w:rsidP="008E33B5">
      <w:pPr>
        <w:jc w:val="both"/>
        <w:rPr>
          <w:rFonts w:ascii="Palatino Linotype" w:hAnsi="Palatino Linotype" w:cs="Palatino Linotype"/>
        </w:rPr>
      </w:pPr>
    </w:p>
    <w:p w:rsidR="008E33B5" w:rsidRDefault="008E33B5" w:rsidP="008E33B5">
      <w:pPr>
        <w:spacing w:after="60" w:line="360" w:lineRule="auto"/>
        <w:jc w:val="center"/>
        <w:rPr>
          <w:rFonts w:ascii="Palatino Linotype" w:hAnsi="Palatino Linotype" w:cs="Palatino Linotype"/>
          <w:b/>
          <w:bCs/>
          <w:i/>
          <w:color w:val="FF0000"/>
        </w:rPr>
      </w:pPr>
      <w:r>
        <w:rPr>
          <w:rFonts w:ascii="Palatino Linotype" w:hAnsi="Palatino Linotype" w:cs="Palatino Linotype"/>
          <w:b/>
          <w:bCs/>
          <w:sz w:val="32"/>
          <w:szCs w:val="32"/>
        </w:rPr>
        <w:t>INSTRUKCJA KANCELARYJNA</w:t>
      </w:r>
    </w:p>
    <w:p w:rsidR="008E33B5" w:rsidRPr="00D325D7" w:rsidRDefault="008E33B5" w:rsidP="008E33B5">
      <w:pPr>
        <w:spacing w:after="60" w:line="360" w:lineRule="auto"/>
        <w:jc w:val="center"/>
        <w:rPr>
          <w:rFonts w:ascii="Palatino Linotype" w:hAnsi="Palatino Linotype" w:cs="Palatino Linotype"/>
          <w:b/>
          <w:sz w:val="32"/>
          <w:szCs w:val="32"/>
        </w:rPr>
      </w:pPr>
      <w:r w:rsidRPr="00D325D7">
        <w:rPr>
          <w:rFonts w:ascii="Palatino Linotype" w:hAnsi="Palatino Linotype" w:cs="Palatino Linotype"/>
          <w:b/>
          <w:bCs/>
          <w:i/>
          <w:color w:val="FF0000"/>
          <w:sz w:val="32"/>
          <w:szCs w:val="32"/>
        </w:rPr>
        <w:t>MIEJSKIEGO PRZEDSZKOLA NR 9 W CZĘSTOCHOWIE</w:t>
      </w:r>
    </w:p>
    <w:p w:rsidR="008E33B5" w:rsidRDefault="008E33B5" w:rsidP="008E33B5">
      <w:pPr>
        <w:jc w:val="center"/>
        <w:rPr>
          <w:rFonts w:ascii="Palatino Linotype" w:hAnsi="Palatino Linotype" w:cs="Palatino Linotype"/>
          <w:b/>
        </w:rPr>
      </w:pPr>
    </w:p>
    <w:p w:rsidR="008E33B5" w:rsidRDefault="008E33B5" w:rsidP="008E33B5">
      <w:pPr>
        <w:jc w:val="center"/>
        <w:rPr>
          <w:rFonts w:ascii="Palatino Linotype" w:hAnsi="Palatino Linotype" w:cs="Palatino Linotype"/>
          <w:b/>
        </w:rPr>
      </w:pPr>
    </w:p>
    <w:p w:rsidR="008E33B5" w:rsidRDefault="008E33B5" w:rsidP="008E33B5">
      <w:pPr>
        <w:jc w:val="center"/>
        <w:rPr>
          <w:rFonts w:ascii="Palatino Linotype" w:hAnsi="Palatino Linotype" w:cs="Palatino Linotype"/>
          <w:b/>
        </w:rPr>
      </w:pPr>
    </w:p>
    <w:p w:rsidR="008E33B5" w:rsidRDefault="008E33B5" w:rsidP="008E33B5">
      <w:pPr>
        <w:jc w:val="center"/>
        <w:rPr>
          <w:rFonts w:ascii="Palatino Linotype" w:hAnsi="Palatino Linotype" w:cs="Palatino Linotype"/>
          <w:b/>
        </w:rPr>
      </w:pPr>
    </w:p>
    <w:p w:rsidR="008E33B5" w:rsidRDefault="008E33B5" w:rsidP="008E33B5">
      <w:pPr>
        <w:jc w:val="center"/>
        <w:rPr>
          <w:rFonts w:ascii="Palatino Linotype" w:hAnsi="Palatino Linotype" w:cs="Palatino Linotype"/>
          <w:b/>
        </w:rPr>
      </w:pPr>
    </w:p>
    <w:p w:rsidR="008E33B5" w:rsidRDefault="008E33B5" w:rsidP="008E33B5">
      <w:pPr>
        <w:jc w:val="center"/>
        <w:rPr>
          <w:rFonts w:ascii="Palatino Linotype" w:hAnsi="Palatino Linotype" w:cs="Palatino Linotype"/>
          <w:b/>
        </w:rPr>
      </w:pPr>
    </w:p>
    <w:p w:rsidR="008E33B5" w:rsidRDefault="008E33B5" w:rsidP="008E33B5">
      <w:pPr>
        <w:jc w:val="center"/>
        <w:rPr>
          <w:rFonts w:ascii="Palatino Linotype" w:hAnsi="Palatino Linotype" w:cs="Palatino Linotype"/>
          <w:b/>
        </w:rPr>
      </w:pPr>
    </w:p>
    <w:p w:rsidR="008E33B5" w:rsidRDefault="008E33B5" w:rsidP="008E33B5">
      <w:pPr>
        <w:jc w:val="center"/>
        <w:rPr>
          <w:rFonts w:ascii="Palatino Linotype" w:hAnsi="Palatino Linotype" w:cs="Palatino Linotype"/>
          <w:b/>
        </w:rPr>
      </w:pPr>
    </w:p>
    <w:p w:rsidR="008E33B5" w:rsidRDefault="008E33B5" w:rsidP="008E33B5">
      <w:pPr>
        <w:jc w:val="center"/>
        <w:rPr>
          <w:rFonts w:ascii="Palatino Linotype" w:hAnsi="Palatino Linotype" w:cs="Palatino Linotype"/>
          <w:b/>
        </w:rPr>
      </w:pPr>
    </w:p>
    <w:p w:rsidR="008E33B5" w:rsidRDefault="008E33B5" w:rsidP="008E33B5">
      <w:pPr>
        <w:jc w:val="center"/>
        <w:rPr>
          <w:rFonts w:ascii="Palatino Linotype" w:hAnsi="Palatino Linotype" w:cs="Palatino Linotype"/>
          <w:b/>
        </w:rPr>
      </w:pPr>
    </w:p>
    <w:p w:rsidR="008E33B5" w:rsidRDefault="008E33B5" w:rsidP="008E33B5">
      <w:pPr>
        <w:jc w:val="center"/>
        <w:rPr>
          <w:rFonts w:ascii="Palatino Linotype" w:hAnsi="Palatino Linotype" w:cs="Palatino Linotype"/>
          <w:b/>
        </w:rPr>
      </w:pPr>
    </w:p>
    <w:p w:rsidR="008E33B5" w:rsidRDefault="008E33B5" w:rsidP="008E33B5">
      <w:pPr>
        <w:jc w:val="center"/>
        <w:rPr>
          <w:rFonts w:ascii="Palatino Linotype" w:hAnsi="Palatino Linotype" w:cs="Palatino Linotype"/>
          <w:b/>
        </w:rPr>
      </w:pPr>
    </w:p>
    <w:p w:rsidR="008E33B5" w:rsidRDefault="008E33B5" w:rsidP="008E33B5">
      <w:pPr>
        <w:jc w:val="center"/>
        <w:rPr>
          <w:rFonts w:ascii="Palatino Linotype" w:hAnsi="Palatino Linotype" w:cs="Palatino Linotype"/>
          <w:b/>
        </w:rPr>
      </w:pPr>
    </w:p>
    <w:p w:rsidR="008E33B5" w:rsidRDefault="008E33B5" w:rsidP="008E33B5">
      <w:pPr>
        <w:jc w:val="center"/>
        <w:rPr>
          <w:rFonts w:ascii="Palatino Linotype" w:hAnsi="Palatino Linotype" w:cs="Palatino Linotype"/>
          <w:b/>
        </w:rPr>
      </w:pPr>
    </w:p>
    <w:p w:rsidR="008E33B5" w:rsidRDefault="008E33B5" w:rsidP="008E33B5">
      <w:pPr>
        <w:jc w:val="center"/>
        <w:rPr>
          <w:rFonts w:ascii="Palatino Linotype" w:hAnsi="Palatino Linotype" w:cs="Palatino Linotype"/>
          <w:b/>
        </w:rPr>
      </w:pPr>
    </w:p>
    <w:p w:rsidR="008E33B5" w:rsidRDefault="008E33B5" w:rsidP="008E33B5">
      <w:pPr>
        <w:jc w:val="center"/>
        <w:rPr>
          <w:rFonts w:ascii="Palatino Linotype" w:hAnsi="Palatino Linotype" w:cs="Palatino Linotype"/>
          <w:b/>
        </w:rPr>
      </w:pPr>
    </w:p>
    <w:p w:rsidR="008E33B5" w:rsidRDefault="008E33B5" w:rsidP="008E33B5">
      <w:pPr>
        <w:jc w:val="center"/>
        <w:rPr>
          <w:rFonts w:ascii="Palatino Linotype" w:hAnsi="Palatino Linotype" w:cs="Palatino Linotype"/>
          <w:b/>
        </w:rPr>
      </w:pPr>
    </w:p>
    <w:p w:rsidR="008E33B5" w:rsidRDefault="008E33B5" w:rsidP="008E33B5">
      <w:pPr>
        <w:jc w:val="center"/>
        <w:rPr>
          <w:rFonts w:ascii="Palatino Linotype" w:hAnsi="Palatino Linotype" w:cs="Palatino Linotype"/>
          <w:b/>
        </w:rPr>
      </w:pPr>
    </w:p>
    <w:p w:rsidR="008E33B5" w:rsidRDefault="008E33B5" w:rsidP="008E33B5">
      <w:pPr>
        <w:jc w:val="center"/>
        <w:rPr>
          <w:rFonts w:ascii="Palatino Linotype" w:hAnsi="Palatino Linotype" w:cs="Palatino Linotype"/>
        </w:rPr>
      </w:pPr>
    </w:p>
    <w:p w:rsidR="008E33B5" w:rsidRDefault="008E33B5" w:rsidP="008E33B5">
      <w:pPr>
        <w:jc w:val="center"/>
        <w:rPr>
          <w:rFonts w:ascii="Palatino Linotype" w:hAnsi="Palatino Linotype" w:cs="Palatino Linotype"/>
        </w:rPr>
      </w:pPr>
    </w:p>
    <w:p w:rsidR="008E33B5" w:rsidRDefault="008E33B5" w:rsidP="008E33B5">
      <w:pPr>
        <w:jc w:val="center"/>
        <w:rPr>
          <w:rFonts w:ascii="Palatino Linotype" w:hAnsi="Palatino Linotype" w:cs="Palatino Linotype"/>
        </w:rPr>
      </w:pPr>
    </w:p>
    <w:p w:rsidR="008E33B5" w:rsidRDefault="008E33B5" w:rsidP="008E33B5">
      <w:pPr>
        <w:jc w:val="center"/>
        <w:rPr>
          <w:rFonts w:ascii="Palatino Linotype" w:hAnsi="Palatino Linotype" w:cs="Palatino Linotype"/>
        </w:rPr>
      </w:pPr>
    </w:p>
    <w:p w:rsidR="008E33B5" w:rsidRDefault="008E33B5" w:rsidP="008E33B5">
      <w:pPr>
        <w:jc w:val="center"/>
        <w:rPr>
          <w:rFonts w:ascii="Palatino Linotype" w:hAnsi="Palatino Linotype" w:cs="Palatino Linotype"/>
        </w:rPr>
      </w:pPr>
    </w:p>
    <w:p w:rsidR="008E33B5" w:rsidRDefault="008E33B5" w:rsidP="008E33B5">
      <w:pPr>
        <w:jc w:val="center"/>
        <w:rPr>
          <w:rFonts w:ascii="Palatino Linotype" w:hAnsi="Palatino Linotype" w:cs="Palatino Linotype"/>
        </w:rPr>
      </w:pPr>
    </w:p>
    <w:p w:rsidR="008E33B5" w:rsidRDefault="008E33B5" w:rsidP="008E33B5">
      <w:pPr>
        <w:pageBreakBefore/>
        <w:rPr>
          <w:rFonts w:ascii="Palatino Linotype" w:hAnsi="Palatino Linotype" w:cs="Palatino Linotype"/>
        </w:rPr>
      </w:pPr>
      <w:r>
        <w:rPr>
          <w:rFonts w:ascii="Palatino Linotype" w:hAnsi="Palatino Linotype" w:cs="Palatino Linotype"/>
        </w:rPr>
        <w:lastRenderedPageBreak/>
        <w:t>Spis treści</w:t>
      </w:r>
    </w:p>
    <w:p w:rsidR="008E33B5" w:rsidRDefault="008E33B5" w:rsidP="008E33B5">
      <w:pPr>
        <w:rPr>
          <w:rFonts w:ascii="Palatino Linotype" w:hAnsi="Palatino Linotype" w:cs="Palatino Linotype"/>
        </w:rPr>
      </w:pPr>
    </w:p>
    <w:p w:rsidR="008E33B5" w:rsidRDefault="008E33B5" w:rsidP="008E33B5">
      <w:pPr>
        <w:rPr>
          <w:rStyle w:val="Hipercze"/>
          <w:rFonts w:ascii="Palatino Linotype" w:hAnsi="Palatino Linotype" w:cs="Palatino Linotype"/>
          <w:sz w:val="22"/>
          <w:szCs w:val="22"/>
        </w:rPr>
      </w:pPr>
      <w:r>
        <w:rPr>
          <w:rStyle w:val="Hipercze"/>
          <w:rFonts w:ascii="Palatino Linotype" w:hAnsi="Palatino Linotype" w:cs="Palatino Linotype"/>
          <w:sz w:val="22"/>
          <w:szCs w:val="22"/>
        </w:rPr>
        <w:t>Rozdział 1</w:t>
      </w:r>
      <w:r>
        <w:rPr>
          <w:rStyle w:val="Hipercze"/>
          <w:rFonts w:ascii="Palatino Linotype" w:hAnsi="Palatino Linotype" w:cs="Palatino Linotype"/>
          <w:sz w:val="22"/>
          <w:szCs w:val="22"/>
        </w:rPr>
        <w:tab/>
      </w:r>
      <w:r>
        <w:rPr>
          <w:rStyle w:val="Hipercze"/>
          <w:rFonts w:ascii="Palatino Linotype" w:hAnsi="Palatino Linotype" w:cs="Palatino Linotype"/>
          <w:sz w:val="22"/>
          <w:szCs w:val="22"/>
        </w:rPr>
        <w:tab/>
      </w:r>
      <w:r>
        <w:rPr>
          <w:rStyle w:val="Hipercze"/>
          <w:rFonts w:ascii="Palatino Linotype" w:hAnsi="Palatino Linotype" w:cs="Palatino Linotype"/>
          <w:sz w:val="22"/>
          <w:szCs w:val="22"/>
        </w:rPr>
        <w:tab/>
      </w:r>
      <w:r>
        <w:rPr>
          <w:rStyle w:val="Hipercze"/>
          <w:rFonts w:ascii="Palatino Linotype" w:hAnsi="Palatino Linotype" w:cs="Palatino Linotype"/>
          <w:sz w:val="22"/>
          <w:szCs w:val="22"/>
        </w:rPr>
        <w:tab/>
      </w:r>
      <w:r>
        <w:rPr>
          <w:rStyle w:val="Hipercze"/>
          <w:rFonts w:ascii="Palatino Linotype" w:hAnsi="Palatino Linotype" w:cs="Palatino Linotype"/>
          <w:sz w:val="22"/>
          <w:szCs w:val="22"/>
        </w:rPr>
        <w:tab/>
      </w:r>
      <w:r>
        <w:rPr>
          <w:rStyle w:val="Hipercze"/>
          <w:rFonts w:ascii="Palatino Linotype" w:hAnsi="Palatino Linotype" w:cs="Palatino Linotype"/>
          <w:sz w:val="22"/>
          <w:szCs w:val="22"/>
        </w:rPr>
        <w:tab/>
      </w:r>
      <w:r>
        <w:rPr>
          <w:rStyle w:val="Hipercze"/>
          <w:rFonts w:ascii="Palatino Linotype" w:hAnsi="Palatino Linotype" w:cs="Palatino Linotype"/>
          <w:sz w:val="22"/>
          <w:szCs w:val="22"/>
        </w:rPr>
        <w:tab/>
      </w:r>
      <w:r>
        <w:rPr>
          <w:rStyle w:val="Hipercze"/>
          <w:rFonts w:ascii="Palatino Linotype" w:hAnsi="Palatino Linotype" w:cs="Palatino Linotype"/>
          <w:sz w:val="22"/>
          <w:szCs w:val="22"/>
        </w:rPr>
        <w:tab/>
      </w:r>
      <w:r>
        <w:rPr>
          <w:rStyle w:val="Hipercze"/>
          <w:rFonts w:ascii="Palatino Linotype" w:hAnsi="Palatino Linotype" w:cs="Palatino Linotype"/>
          <w:sz w:val="22"/>
          <w:szCs w:val="22"/>
        </w:rPr>
        <w:tab/>
      </w:r>
      <w:r>
        <w:rPr>
          <w:rStyle w:val="Hipercze"/>
          <w:rFonts w:ascii="Palatino Linotype" w:hAnsi="Palatino Linotype" w:cs="Palatino Linotype"/>
          <w:sz w:val="22"/>
          <w:szCs w:val="22"/>
        </w:rPr>
        <w:tab/>
      </w:r>
      <w:r>
        <w:rPr>
          <w:rStyle w:val="Hipercze"/>
          <w:rFonts w:ascii="Palatino Linotype" w:hAnsi="Palatino Linotype" w:cs="Palatino Linotype"/>
          <w:sz w:val="22"/>
          <w:szCs w:val="22"/>
        </w:rPr>
        <w:tab/>
      </w:r>
    </w:p>
    <w:p w:rsidR="008E33B5" w:rsidRDefault="008E33B5" w:rsidP="008E33B5">
      <w:r>
        <w:rPr>
          <w:rStyle w:val="Hipercze"/>
          <w:rFonts w:ascii="Palatino Linotype" w:hAnsi="Palatino Linotype" w:cs="Palatino Linotype"/>
          <w:sz w:val="22"/>
          <w:szCs w:val="22"/>
        </w:rPr>
        <w:t>Przepisy ogólne</w:t>
      </w:r>
      <w:r>
        <w:rPr>
          <w:rStyle w:val="Hipercze"/>
          <w:rFonts w:ascii="Palatino Linotype" w:hAnsi="Palatino Linotype" w:cs="Palatino Linotype"/>
          <w:sz w:val="22"/>
          <w:szCs w:val="22"/>
        </w:rPr>
        <w:tab/>
      </w:r>
      <w:r>
        <w:rPr>
          <w:rStyle w:val="Hipercze"/>
          <w:rFonts w:ascii="Palatino Linotype" w:hAnsi="Palatino Linotype" w:cs="Palatino Linotype"/>
          <w:sz w:val="22"/>
          <w:szCs w:val="22"/>
        </w:rPr>
        <w:tab/>
      </w:r>
      <w:r>
        <w:rPr>
          <w:rStyle w:val="Hipercze"/>
          <w:rFonts w:ascii="Palatino Linotype" w:hAnsi="Palatino Linotype" w:cs="Palatino Linotype"/>
          <w:sz w:val="22"/>
          <w:szCs w:val="22"/>
        </w:rPr>
        <w:tab/>
      </w:r>
      <w:r>
        <w:rPr>
          <w:rStyle w:val="Hipercze"/>
          <w:rFonts w:ascii="Palatino Linotype" w:hAnsi="Palatino Linotype" w:cs="Palatino Linotype"/>
          <w:sz w:val="22"/>
          <w:szCs w:val="22"/>
        </w:rPr>
        <w:tab/>
      </w:r>
      <w:r>
        <w:rPr>
          <w:rStyle w:val="Hipercze"/>
          <w:rFonts w:ascii="Palatino Linotype" w:hAnsi="Palatino Linotype" w:cs="Palatino Linotype"/>
          <w:sz w:val="22"/>
          <w:szCs w:val="22"/>
        </w:rPr>
        <w:tab/>
      </w:r>
      <w:r>
        <w:rPr>
          <w:rStyle w:val="Hipercze"/>
          <w:rFonts w:ascii="Palatino Linotype" w:hAnsi="Palatino Linotype" w:cs="Palatino Linotype"/>
          <w:sz w:val="22"/>
          <w:szCs w:val="22"/>
        </w:rPr>
        <w:tab/>
      </w:r>
      <w:r>
        <w:rPr>
          <w:rStyle w:val="Hipercze"/>
          <w:rFonts w:ascii="Palatino Linotype" w:hAnsi="Palatino Linotype" w:cs="Palatino Linotype"/>
          <w:sz w:val="22"/>
          <w:szCs w:val="22"/>
        </w:rPr>
        <w:tab/>
      </w:r>
      <w:r>
        <w:rPr>
          <w:rStyle w:val="Hipercze"/>
          <w:rFonts w:ascii="Palatino Linotype" w:hAnsi="Palatino Linotype" w:cs="Palatino Linotype"/>
          <w:sz w:val="22"/>
          <w:szCs w:val="22"/>
        </w:rPr>
        <w:tab/>
      </w:r>
      <w:r>
        <w:rPr>
          <w:rStyle w:val="Hipercze"/>
          <w:rFonts w:ascii="Palatino Linotype" w:hAnsi="Palatino Linotype" w:cs="Palatino Linotype"/>
          <w:sz w:val="22"/>
          <w:szCs w:val="22"/>
        </w:rPr>
        <w:tab/>
      </w:r>
      <w:r>
        <w:rPr>
          <w:rStyle w:val="Hipercze"/>
          <w:rFonts w:ascii="Palatino Linotype" w:hAnsi="Palatino Linotype" w:cs="Palatino Linotype"/>
          <w:sz w:val="22"/>
          <w:szCs w:val="22"/>
        </w:rPr>
        <w:tab/>
      </w:r>
    </w:p>
    <w:p w:rsidR="008E33B5" w:rsidRDefault="008E33B5" w:rsidP="008E33B5"/>
    <w:p w:rsidR="008E33B5" w:rsidRDefault="008E33B5" w:rsidP="008E33B5">
      <w:pPr>
        <w:rPr>
          <w:rStyle w:val="Hipercze"/>
          <w:rFonts w:ascii="Palatino Linotype" w:hAnsi="Palatino Linotype" w:cs="Palatino Linotype"/>
          <w:sz w:val="22"/>
          <w:szCs w:val="22"/>
          <w:lang w:val="pl-PL"/>
        </w:rPr>
      </w:pPr>
      <w:r>
        <w:rPr>
          <w:rStyle w:val="Hipercze"/>
          <w:rFonts w:ascii="Palatino Linotype" w:hAnsi="Palatino Linotype" w:cs="Palatino Linotype"/>
          <w:sz w:val="22"/>
          <w:szCs w:val="22"/>
        </w:rPr>
        <w:t>Rozdział 2</w:t>
      </w:r>
      <w:r>
        <w:rPr>
          <w:rFonts w:ascii="Palatino Linotype" w:hAnsi="Palatino Linotype" w:cs="Palatino Linotype"/>
          <w:sz w:val="22"/>
          <w:szCs w:val="22"/>
        </w:rPr>
        <w:tab/>
      </w:r>
      <w:r>
        <w:rPr>
          <w:rFonts w:ascii="Palatino Linotype" w:hAnsi="Palatino Linotype" w:cs="Palatino Linotype"/>
          <w:sz w:val="22"/>
          <w:szCs w:val="22"/>
        </w:rPr>
        <w:tab/>
      </w:r>
      <w:r>
        <w:rPr>
          <w:rFonts w:ascii="Palatino Linotype" w:hAnsi="Palatino Linotype" w:cs="Palatino Linotype"/>
          <w:sz w:val="22"/>
          <w:szCs w:val="22"/>
        </w:rPr>
        <w:tab/>
      </w:r>
      <w:r>
        <w:rPr>
          <w:rFonts w:ascii="Palatino Linotype" w:hAnsi="Palatino Linotype" w:cs="Palatino Linotype"/>
          <w:sz w:val="22"/>
          <w:szCs w:val="22"/>
        </w:rPr>
        <w:tab/>
      </w:r>
      <w:r>
        <w:rPr>
          <w:rFonts w:ascii="Palatino Linotype" w:hAnsi="Palatino Linotype" w:cs="Palatino Linotype"/>
          <w:sz w:val="22"/>
          <w:szCs w:val="22"/>
        </w:rPr>
        <w:tab/>
      </w:r>
      <w:r>
        <w:rPr>
          <w:rFonts w:ascii="Palatino Linotype" w:hAnsi="Palatino Linotype" w:cs="Palatino Linotype"/>
          <w:sz w:val="22"/>
          <w:szCs w:val="22"/>
        </w:rPr>
        <w:tab/>
      </w:r>
      <w:r>
        <w:rPr>
          <w:rFonts w:ascii="Palatino Linotype" w:hAnsi="Palatino Linotype" w:cs="Palatino Linotype"/>
          <w:sz w:val="22"/>
          <w:szCs w:val="22"/>
        </w:rPr>
        <w:tab/>
      </w:r>
      <w:r>
        <w:rPr>
          <w:rFonts w:ascii="Palatino Linotype" w:hAnsi="Palatino Linotype" w:cs="Palatino Linotype"/>
          <w:sz w:val="22"/>
          <w:szCs w:val="22"/>
        </w:rPr>
        <w:tab/>
      </w:r>
      <w:r>
        <w:rPr>
          <w:rFonts w:ascii="Palatino Linotype" w:hAnsi="Palatino Linotype" w:cs="Palatino Linotype"/>
          <w:sz w:val="22"/>
          <w:szCs w:val="22"/>
        </w:rPr>
        <w:tab/>
      </w:r>
      <w:r>
        <w:rPr>
          <w:rFonts w:ascii="Palatino Linotype" w:hAnsi="Palatino Linotype" w:cs="Palatino Linotype"/>
          <w:sz w:val="22"/>
          <w:szCs w:val="22"/>
        </w:rPr>
        <w:tab/>
      </w:r>
      <w:r>
        <w:rPr>
          <w:rFonts w:ascii="Palatino Linotype" w:hAnsi="Palatino Linotype" w:cs="Palatino Linotype"/>
          <w:sz w:val="22"/>
          <w:szCs w:val="22"/>
        </w:rPr>
        <w:tab/>
      </w:r>
    </w:p>
    <w:p w:rsidR="008E33B5" w:rsidRDefault="008E33B5" w:rsidP="008E33B5">
      <w:r>
        <w:rPr>
          <w:rStyle w:val="Hipercze"/>
          <w:rFonts w:ascii="Palatino Linotype" w:hAnsi="Palatino Linotype" w:cs="Palatino Linotype"/>
          <w:sz w:val="22"/>
          <w:szCs w:val="22"/>
          <w:lang w:val="pl-PL"/>
        </w:rPr>
        <w:t>Przyjmowanie, otwieranie i sprawdzanie przesyłek</w:t>
      </w:r>
      <w:r>
        <w:rPr>
          <w:rFonts w:ascii="Palatino Linotype" w:hAnsi="Palatino Linotype" w:cs="Palatino Linotype"/>
          <w:sz w:val="22"/>
          <w:szCs w:val="22"/>
          <w:lang w:val="pl-PL"/>
        </w:rPr>
        <w:tab/>
      </w:r>
      <w:r>
        <w:rPr>
          <w:rFonts w:ascii="Palatino Linotype" w:hAnsi="Palatino Linotype" w:cs="Palatino Linotype"/>
          <w:sz w:val="22"/>
          <w:szCs w:val="22"/>
          <w:lang w:val="pl-PL"/>
        </w:rPr>
        <w:tab/>
      </w:r>
      <w:r>
        <w:rPr>
          <w:rFonts w:ascii="Palatino Linotype" w:hAnsi="Palatino Linotype" w:cs="Palatino Linotype"/>
          <w:sz w:val="22"/>
          <w:szCs w:val="22"/>
          <w:lang w:val="pl-PL"/>
        </w:rPr>
        <w:tab/>
      </w:r>
      <w:r>
        <w:rPr>
          <w:rFonts w:ascii="Palatino Linotype" w:hAnsi="Palatino Linotype" w:cs="Palatino Linotype"/>
          <w:sz w:val="22"/>
          <w:szCs w:val="22"/>
          <w:lang w:val="pl-PL"/>
        </w:rPr>
        <w:tab/>
      </w:r>
      <w:r>
        <w:rPr>
          <w:rFonts w:ascii="Palatino Linotype" w:hAnsi="Palatino Linotype" w:cs="Palatino Linotype"/>
          <w:sz w:val="22"/>
          <w:szCs w:val="22"/>
          <w:lang w:val="pl-PL"/>
        </w:rPr>
        <w:tab/>
      </w:r>
    </w:p>
    <w:p w:rsidR="008E33B5" w:rsidRDefault="008E33B5" w:rsidP="008E33B5"/>
    <w:p w:rsidR="008E33B5" w:rsidRDefault="008E33B5" w:rsidP="008E33B5">
      <w:pPr>
        <w:rPr>
          <w:rStyle w:val="Hipercze"/>
          <w:rFonts w:ascii="Palatino Linotype" w:hAnsi="Palatino Linotype" w:cs="Palatino Linotype"/>
          <w:sz w:val="22"/>
          <w:szCs w:val="22"/>
          <w:lang w:val="pl-PL"/>
        </w:rPr>
      </w:pPr>
      <w:r>
        <w:rPr>
          <w:rStyle w:val="Hipercze"/>
          <w:rFonts w:ascii="Palatino Linotype" w:hAnsi="Palatino Linotype" w:cs="Palatino Linotype"/>
          <w:sz w:val="22"/>
          <w:szCs w:val="22"/>
        </w:rPr>
        <w:t>Rozdział 3</w:t>
      </w:r>
      <w:r>
        <w:rPr>
          <w:rFonts w:ascii="Palatino Linotype" w:hAnsi="Palatino Linotype" w:cs="Palatino Linotype"/>
          <w:sz w:val="22"/>
          <w:szCs w:val="22"/>
        </w:rPr>
        <w:tab/>
      </w:r>
      <w:r>
        <w:rPr>
          <w:rFonts w:ascii="Palatino Linotype" w:hAnsi="Palatino Linotype" w:cs="Palatino Linotype"/>
          <w:sz w:val="22"/>
          <w:szCs w:val="22"/>
        </w:rPr>
        <w:tab/>
      </w:r>
      <w:r>
        <w:rPr>
          <w:rFonts w:ascii="Palatino Linotype" w:hAnsi="Palatino Linotype" w:cs="Palatino Linotype"/>
          <w:sz w:val="22"/>
          <w:szCs w:val="22"/>
        </w:rPr>
        <w:tab/>
      </w:r>
      <w:r>
        <w:rPr>
          <w:rFonts w:ascii="Palatino Linotype" w:hAnsi="Palatino Linotype" w:cs="Palatino Linotype"/>
          <w:sz w:val="22"/>
          <w:szCs w:val="22"/>
        </w:rPr>
        <w:tab/>
      </w:r>
      <w:r>
        <w:rPr>
          <w:rFonts w:ascii="Palatino Linotype" w:hAnsi="Palatino Linotype" w:cs="Palatino Linotype"/>
          <w:sz w:val="22"/>
          <w:szCs w:val="22"/>
        </w:rPr>
        <w:tab/>
      </w:r>
      <w:r>
        <w:rPr>
          <w:rFonts w:ascii="Palatino Linotype" w:hAnsi="Palatino Linotype" w:cs="Palatino Linotype"/>
          <w:sz w:val="22"/>
          <w:szCs w:val="22"/>
        </w:rPr>
        <w:tab/>
      </w:r>
      <w:r>
        <w:rPr>
          <w:rFonts w:ascii="Palatino Linotype" w:hAnsi="Palatino Linotype" w:cs="Palatino Linotype"/>
          <w:sz w:val="22"/>
          <w:szCs w:val="22"/>
        </w:rPr>
        <w:tab/>
      </w:r>
      <w:r>
        <w:rPr>
          <w:rFonts w:ascii="Palatino Linotype" w:hAnsi="Palatino Linotype" w:cs="Palatino Linotype"/>
          <w:sz w:val="22"/>
          <w:szCs w:val="22"/>
        </w:rPr>
        <w:tab/>
      </w:r>
      <w:r>
        <w:rPr>
          <w:rFonts w:ascii="Palatino Linotype" w:hAnsi="Palatino Linotype" w:cs="Palatino Linotype"/>
          <w:sz w:val="22"/>
          <w:szCs w:val="22"/>
        </w:rPr>
        <w:tab/>
      </w:r>
      <w:r>
        <w:rPr>
          <w:rFonts w:ascii="Palatino Linotype" w:hAnsi="Palatino Linotype" w:cs="Palatino Linotype"/>
          <w:sz w:val="22"/>
          <w:szCs w:val="22"/>
        </w:rPr>
        <w:tab/>
      </w:r>
      <w:r>
        <w:rPr>
          <w:rFonts w:ascii="Palatino Linotype" w:hAnsi="Palatino Linotype" w:cs="Palatino Linotype"/>
          <w:sz w:val="22"/>
          <w:szCs w:val="22"/>
        </w:rPr>
        <w:tab/>
      </w:r>
    </w:p>
    <w:p w:rsidR="008E33B5" w:rsidRDefault="008E33B5" w:rsidP="008E33B5">
      <w:r>
        <w:rPr>
          <w:rStyle w:val="Hipercze"/>
          <w:rFonts w:ascii="Palatino Linotype" w:hAnsi="Palatino Linotype" w:cs="Palatino Linotype"/>
          <w:sz w:val="22"/>
          <w:szCs w:val="22"/>
          <w:lang w:val="pl-PL"/>
        </w:rPr>
        <w:t>Przeglądanie i przydzielanie przesyłek</w:t>
      </w:r>
      <w:r>
        <w:rPr>
          <w:rFonts w:ascii="Palatino Linotype" w:hAnsi="Palatino Linotype" w:cs="Palatino Linotype"/>
          <w:sz w:val="22"/>
          <w:szCs w:val="22"/>
          <w:lang w:val="pl-PL"/>
        </w:rPr>
        <w:tab/>
      </w:r>
      <w:r>
        <w:rPr>
          <w:rFonts w:ascii="Palatino Linotype" w:hAnsi="Palatino Linotype" w:cs="Palatino Linotype"/>
          <w:sz w:val="22"/>
          <w:szCs w:val="22"/>
          <w:lang w:val="pl-PL"/>
        </w:rPr>
        <w:tab/>
      </w:r>
      <w:r>
        <w:rPr>
          <w:rFonts w:ascii="Palatino Linotype" w:hAnsi="Palatino Linotype" w:cs="Palatino Linotype"/>
          <w:sz w:val="22"/>
          <w:szCs w:val="22"/>
          <w:lang w:val="pl-PL"/>
        </w:rPr>
        <w:tab/>
      </w:r>
      <w:r>
        <w:rPr>
          <w:rFonts w:ascii="Palatino Linotype" w:hAnsi="Palatino Linotype" w:cs="Palatino Linotype"/>
          <w:sz w:val="22"/>
          <w:szCs w:val="22"/>
          <w:lang w:val="pl-PL"/>
        </w:rPr>
        <w:tab/>
      </w:r>
      <w:r>
        <w:rPr>
          <w:rFonts w:ascii="Palatino Linotype" w:hAnsi="Palatino Linotype" w:cs="Palatino Linotype"/>
          <w:sz w:val="22"/>
          <w:szCs w:val="22"/>
          <w:lang w:val="pl-PL"/>
        </w:rPr>
        <w:tab/>
      </w:r>
      <w:r>
        <w:rPr>
          <w:rFonts w:ascii="Palatino Linotype" w:hAnsi="Palatino Linotype" w:cs="Palatino Linotype"/>
          <w:sz w:val="22"/>
          <w:szCs w:val="22"/>
          <w:lang w:val="pl-PL"/>
        </w:rPr>
        <w:tab/>
      </w:r>
      <w:r>
        <w:rPr>
          <w:rFonts w:ascii="Palatino Linotype" w:hAnsi="Palatino Linotype" w:cs="Palatino Linotype"/>
          <w:sz w:val="22"/>
          <w:szCs w:val="22"/>
          <w:lang w:val="pl-PL"/>
        </w:rPr>
        <w:tab/>
      </w:r>
    </w:p>
    <w:p w:rsidR="008E33B5" w:rsidRDefault="008E33B5" w:rsidP="008E33B5"/>
    <w:p w:rsidR="008E33B5" w:rsidRDefault="008E33B5" w:rsidP="008E33B5">
      <w:pPr>
        <w:rPr>
          <w:rStyle w:val="Hipercze"/>
          <w:rFonts w:ascii="Palatino Linotype" w:hAnsi="Palatino Linotype" w:cs="Palatino Linotype"/>
          <w:sz w:val="22"/>
          <w:szCs w:val="22"/>
          <w:lang w:val="pl-PL"/>
        </w:rPr>
      </w:pPr>
      <w:r>
        <w:rPr>
          <w:rStyle w:val="Hipercze"/>
          <w:rFonts w:ascii="Palatino Linotype" w:hAnsi="Palatino Linotype" w:cs="Palatino Linotype"/>
          <w:sz w:val="22"/>
          <w:szCs w:val="22"/>
        </w:rPr>
        <w:t>Rozdział 4</w:t>
      </w:r>
      <w:r>
        <w:rPr>
          <w:rFonts w:ascii="Palatino Linotype" w:hAnsi="Palatino Linotype" w:cs="Palatino Linotype"/>
          <w:sz w:val="22"/>
          <w:szCs w:val="22"/>
        </w:rPr>
        <w:tab/>
      </w:r>
      <w:r>
        <w:rPr>
          <w:rFonts w:ascii="Palatino Linotype" w:hAnsi="Palatino Linotype" w:cs="Palatino Linotype"/>
          <w:sz w:val="22"/>
          <w:szCs w:val="22"/>
        </w:rPr>
        <w:tab/>
      </w:r>
      <w:r>
        <w:rPr>
          <w:rFonts w:ascii="Palatino Linotype" w:hAnsi="Palatino Linotype" w:cs="Palatino Linotype"/>
          <w:sz w:val="22"/>
          <w:szCs w:val="22"/>
        </w:rPr>
        <w:tab/>
      </w:r>
      <w:r>
        <w:rPr>
          <w:rFonts w:ascii="Palatino Linotype" w:hAnsi="Palatino Linotype" w:cs="Palatino Linotype"/>
          <w:sz w:val="22"/>
          <w:szCs w:val="22"/>
        </w:rPr>
        <w:tab/>
      </w:r>
      <w:r>
        <w:rPr>
          <w:rFonts w:ascii="Palatino Linotype" w:hAnsi="Palatino Linotype" w:cs="Palatino Linotype"/>
          <w:sz w:val="22"/>
          <w:szCs w:val="22"/>
        </w:rPr>
        <w:tab/>
      </w:r>
      <w:r>
        <w:rPr>
          <w:rFonts w:ascii="Palatino Linotype" w:hAnsi="Palatino Linotype" w:cs="Palatino Linotype"/>
          <w:sz w:val="22"/>
          <w:szCs w:val="22"/>
        </w:rPr>
        <w:tab/>
      </w:r>
      <w:r>
        <w:rPr>
          <w:rFonts w:ascii="Palatino Linotype" w:hAnsi="Palatino Linotype" w:cs="Palatino Linotype"/>
          <w:sz w:val="22"/>
          <w:szCs w:val="22"/>
        </w:rPr>
        <w:tab/>
      </w:r>
      <w:r>
        <w:rPr>
          <w:rFonts w:ascii="Palatino Linotype" w:hAnsi="Palatino Linotype" w:cs="Palatino Linotype"/>
          <w:sz w:val="22"/>
          <w:szCs w:val="22"/>
        </w:rPr>
        <w:tab/>
      </w:r>
      <w:r>
        <w:rPr>
          <w:rFonts w:ascii="Palatino Linotype" w:hAnsi="Palatino Linotype" w:cs="Palatino Linotype"/>
          <w:sz w:val="22"/>
          <w:szCs w:val="22"/>
        </w:rPr>
        <w:tab/>
      </w:r>
      <w:r>
        <w:rPr>
          <w:rFonts w:ascii="Palatino Linotype" w:hAnsi="Palatino Linotype" w:cs="Palatino Linotype"/>
          <w:sz w:val="22"/>
          <w:szCs w:val="22"/>
        </w:rPr>
        <w:tab/>
      </w:r>
      <w:r>
        <w:rPr>
          <w:rFonts w:ascii="Palatino Linotype" w:hAnsi="Palatino Linotype" w:cs="Palatino Linotype"/>
          <w:sz w:val="22"/>
          <w:szCs w:val="22"/>
        </w:rPr>
        <w:tab/>
      </w:r>
    </w:p>
    <w:p w:rsidR="008E33B5" w:rsidRDefault="008E33B5" w:rsidP="008E33B5">
      <w:r>
        <w:rPr>
          <w:rStyle w:val="Hipercze"/>
          <w:rFonts w:ascii="Palatino Linotype" w:hAnsi="Palatino Linotype" w:cs="Palatino Linotype"/>
          <w:sz w:val="22"/>
          <w:szCs w:val="22"/>
          <w:lang w:val="pl-PL"/>
        </w:rPr>
        <w:t>Rejestracja spraw i sposób ich dokumentowania</w:t>
      </w:r>
      <w:r>
        <w:rPr>
          <w:rFonts w:ascii="Palatino Linotype" w:hAnsi="Palatino Linotype" w:cs="Palatino Linotype"/>
          <w:sz w:val="22"/>
          <w:szCs w:val="22"/>
          <w:lang w:val="pl-PL"/>
        </w:rPr>
        <w:tab/>
      </w:r>
      <w:r>
        <w:rPr>
          <w:rFonts w:ascii="Palatino Linotype" w:hAnsi="Palatino Linotype" w:cs="Palatino Linotype"/>
          <w:sz w:val="22"/>
          <w:szCs w:val="22"/>
          <w:lang w:val="pl-PL"/>
        </w:rPr>
        <w:tab/>
      </w:r>
      <w:r>
        <w:rPr>
          <w:rFonts w:ascii="Palatino Linotype" w:hAnsi="Palatino Linotype" w:cs="Palatino Linotype"/>
          <w:sz w:val="22"/>
          <w:szCs w:val="22"/>
          <w:lang w:val="pl-PL"/>
        </w:rPr>
        <w:tab/>
      </w:r>
      <w:r>
        <w:rPr>
          <w:rFonts w:ascii="Palatino Linotype" w:hAnsi="Palatino Linotype" w:cs="Palatino Linotype"/>
          <w:sz w:val="22"/>
          <w:szCs w:val="22"/>
          <w:lang w:val="pl-PL"/>
        </w:rPr>
        <w:tab/>
      </w:r>
      <w:r>
        <w:rPr>
          <w:rFonts w:ascii="Palatino Linotype" w:hAnsi="Palatino Linotype" w:cs="Palatino Linotype"/>
          <w:sz w:val="22"/>
          <w:szCs w:val="22"/>
          <w:lang w:val="pl-PL"/>
        </w:rPr>
        <w:tab/>
      </w:r>
      <w:r>
        <w:rPr>
          <w:rFonts w:ascii="Palatino Linotype" w:hAnsi="Palatino Linotype" w:cs="Palatino Linotype"/>
          <w:sz w:val="22"/>
          <w:szCs w:val="22"/>
          <w:lang w:val="pl-PL"/>
        </w:rPr>
        <w:tab/>
      </w:r>
    </w:p>
    <w:p w:rsidR="008E33B5" w:rsidRDefault="008E33B5" w:rsidP="008E33B5"/>
    <w:p w:rsidR="008E33B5" w:rsidRDefault="008E33B5" w:rsidP="008E33B5">
      <w:pPr>
        <w:rPr>
          <w:rStyle w:val="Hipercze"/>
          <w:rFonts w:ascii="Palatino Linotype" w:hAnsi="Palatino Linotype" w:cs="Palatino Linotype"/>
          <w:sz w:val="22"/>
          <w:szCs w:val="22"/>
          <w:lang w:val="pl-PL"/>
        </w:rPr>
      </w:pPr>
      <w:r>
        <w:rPr>
          <w:rStyle w:val="Hipercze"/>
          <w:rFonts w:ascii="Palatino Linotype" w:hAnsi="Palatino Linotype" w:cs="Palatino Linotype"/>
          <w:sz w:val="22"/>
          <w:szCs w:val="22"/>
        </w:rPr>
        <w:t>Rozdział 5</w:t>
      </w:r>
      <w:r>
        <w:rPr>
          <w:rFonts w:ascii="Palatino Linotype" w:hAnsi="Palatino Linotype" w:cs="Palatino Linotype"/>
          <w:sz w:val="22"/>
          <w:szCs w:val="22"/>
        </w:rPr>
        <w:tab/>
      </w:r>
      <w:r>
        <w:rPr>
          <w:rFonts w:ascii="Palatino Linotype" w:hAnsi="Palatino Linotype" w:cs="Palatino Linotype"/>
          <w:sz w:val="22"/>
          <w:szCs w:val="22"/>
        </w:rPr>
        <w:tab/>
      </w:r>
      <w:r>
        <w:rPr>
          <w:rFonts w:ascii="Palatino Linotype" w:hAnsi="Palatino Linotype" w:cs="Palatino Linotype"/>
          <w:sz w:val="22"/>
          <w:szCs w:val="22"/>
        </w:rPr>
        <w:tab/>
      </w:r>
      <w:r>
        <w:rPr>
          <w:rFonts w:ascii="Palatino Linotype" w:hAnsi="Palatino Linotype" w:cs="Palatino Linotype"/>
          <w:sz w:val="22"/>
          <w:szCs w:val="22"/>
        </w:rPr>
        <w:tab/>
      </w:r>
      <w:r>
        <w:rPr>
          <w:rFonts w:ascii="Palatino Linotype" w:hAnsi="Palatino Linotype" w:cs="Palatino Linotype"/>
          <w:sz w:val="22"/>
          <w:szCs w:val="22"/>
        </w:rPr>
        <w:tab/>
      </w:r>
      <w:r>
        <w:rPr>
          <w:rFonts w:ascii="Palatino Linotype" w:hAnsi="Palatino Linotype" w:cs="Palatino Linotype"/>
          <w:sz w:val="22"/>
          <w:szCs w:val="22"/>
        </w:rPr>
        <w:tab/>
      </w:r>
      <w:r>
        <w:rPr>
          <w:rFonts w:ascii="Palatino Linotype" w:hAnsi="Palatino Linotype" w:cs="Palatino Linotype"/>
          <w:sz w:val="22"/>
          <w:szCs w:val="22"/>
        </w:rPr>
        <w:tab/>
      </w:r>
      <w:r>
        <w:rPr>
          <w:rFonts w:ascii="Palatino Linotype" w:hAnsi="Palatino Linotype" w:cs="Palatino Linotype"/>
          <w:sz w:val="22"/>
          <w:szCs w:val="22"/>
        </w:rPr>
        <w:tab/>
      </w:r>
      <w:r>
        <w:rPr>
          <w:rFonts w:ascii="Palatino Linotype" w:hAnsi="Palatino Linotype" w:cs="Palatino Linotype"/>
          <w:sz w:val="22"/>
          <w:szCs w:val="22"/>
        </w:rPr>
        <w:tab/>
      </w:r>
      <w:r>
        <w:rPr>
          <w:rFonts w:ascii="Palatino Linotype" w:hAnsi="Palatino Linotype" w:cs="Palatino Linotype"/>
          <w:sz w:val="22"/>
          <w:szCs w:val="22"/>
        </w:rPr>
        <w:tab/>
      </w:r>
      <w:r>
        <w:rPr>
          <w:rFonts w:ascii="Palatino Linotype" w:hAnsi="Palatino Linotype" w:cs="Palatino Linotype"/>
          <w:sz w:val="22"/>
          <w:szCs w:val="22"/>
        </w:rPr>
        <w:tab/>
      </w:r>
    </w:p>
    <w:p w:rsidR="008E33B5" w:rsidRDefault="008E33B5" w:rsidP="008E33B5">
      <w:r>
        <w:rPr>
          <w:rStyle w:val="Hipercze"/>
          <w:rFonts w:ascii="Palatino Linotype" w:hAnsi="Palatino Linotype" w:cs="Palatino Linotype"/>
          <w:sz w:val="22"/>
          <w:szCs w:val="22"/>
          <w:lang w:val="pl-PL"/>
        </w:rPr>
        <w:t>Załatwianie spraw</w:t>
      </w:r>
      <w:r>
        <w:rPr>
          <w:rFonts w:ascii="Palatino Linotype" w:hAnsi="Palatino Linotype" w:cs="Palatino Linotype"/>
          <w:sz w:val="22"/>
          <w:szCs w:val="22"/>
          <w:lang w:val="pl-PL"/>
        </w:rPr>
        <w:tab/>
      </w:r>
      <w:r>
        <w:rPr>
          <w:rFonts w:ascii="Palatino Linotype" w:hAnsi="Palatino Linotype" w:cs="Palatino Linotype"/>
          <w:sz w:val="22"/>
          <w:szCs w:val="22"/>
          <w:lang w:val="pl-PL"/>
        </w:rPr>
        <w:tab/>
      </w:r>
      <w:r>
        <w:rPr>
          <w:rFonts w:ascii="Palatino Linotype" w:hAnsi="Palatino Linotype" w:cs="Palatino Linotype"/>
          <w:sz w:val="22"/>
          <w:szCs w:val="22"/>
          <w:lang w:val="pl-PL"/>
        </w:rPr>
        <w:tab/>
      </w:r>
      <w:r>
        <w:rPr>
          <w:rFonts w:ascii="Palatino Linotype" w:hAnsi="Palatino Linotype" w:cs="Palatino Linotype"/>
          <w:sz w:val="22"/>
          <w:szCs w:val="22"/>
          <w:lang w:val="pl-PL"/>
        </w:rPr>
        <w:tab/>
      </w:r>
      <w:r>
        <w:rPr>
          <w:rFonts w:ascii="Palatino Linotype" w:hAnsi="Palatino Linotype" w:cs="Palatino Linotype"/>
          <w:sz w:val="22"/>
          <w:szCs w:val="22"/>
          <w:lang w:val="pl-PL"/>
        </w:rPr>
        <w:tab/>
      </w:r>
      <w:r>
        <w:rPr>
          <w:rFonts w:ascii="Palatino Linotype" w:hAnsi="Palatino Linotype" w:cs="Palatino Linotype"/>
          <w:sz w:val="22"/>
          <w:szCs w:val="22"/>
          <w:lang w:val="pl-PL"/>
        </w:rPr>
        <w:tab/>
      </w:r>
      <w:r>
        <w:rPr>
          <w:rFonts w:ascii="Palatino Linotype" w:hAnsi="Palatino Linotype" w:cs="Palatino Linotype"/>
          <w:sz w:val="22"/>
          <w:szCs w:val="22"/>
          <w:lang w:val="pl-PL"/>
        </w:rPr>
        <w:tab/>
      </w:r>
      <w:r>
        <w:rPr>
          <w:rFonts w:ascii="Palatino Linotype" w:hAnsi="Palatino Linotype" w:cs="Palatino Linotype"/>
          <w:sz w:val="22"/>
          <w:szCs w:val="22"/>
          <w:lang w:val="pl-PL"/>
        </w:rPr>
        <w:tab/>
      </w:r>
      <w:r>
        <w:rPr>
          <w:rFonts w:ascii="Palatino Linotype" w:hAnsi="Palatino Linotype" w:cs="Palatino Linotype"/>
          <w:sz w:val="22"/>
          <w:szCs w:val="22"/>
          <w:lang w:val="pl-PL"/>
        </w:rPr>
        <w:tab/>
      </w:r>
      <w:r>
        <w:rPr>
          <w:rFonts w:ascii="Palatino Linotype" w:hAnsi="Palatino Linotype" w:cs="Palatino Linotype"/>
          <w:sz w:val="22"/>
          <w:szCs w:val="22"/>
          <w:lang w:val="pl-PL"/>
        </w:rPr>
        <w:tab/>
      </w:r>
    </w:p>
    <w:p w:rsidR="008E33B5" w:rsidRDefault="008E33B5" w:rsidP="008E33B5"/>
    <w:p w:rsidR="008E33B5" w:rsidRDefault="008E33B5" w:rsidP="008E33B5">
      <w:pPr>
        <w:rPr>
          <w:rStyle w:val="Hipercze"/>
          <w:rFonts w:ascii="Palatino Linotype" w:hAnsi="Palatino Linotype" w:cs="Palatino Linotype"/>
          <w:sz w:val="22"/>
          <w:szCs w:val="22"/>
          <w:lang w:val="pl-PL"/>
        </w:rPr>
      </w:pPr>
      <w:r>
        <w:rPr>
          <w:rStyle w:val="Hipercze"/>
          <w:rFonts w:ascii="Palatino Linotype" w:hAnsi="Palatino Linotype" w:cs="Palatino Linotype"/>
          <w:sz w:val="22"/>
          <w:szCs w:val="22"/>
        </w:rPr>
        <w:t>Rozdział 6</w:t>
      </w:r>
      <w:r>
        <w:rPr>
          <w:rFonts w:ascii="Palatino Linotype" w:hAnsi="Palatino Linotype" w:cs="Palatino Linotype"/>
          <w:sz w:val="22"/>
          <w:szCs w:val="22"/>
        </w:rPr>
        <w:tab/>
      </w:r>
      <w:r>
        <w:rPr>
          <w:rFonts w:ascii="Palatino Linotype" w:hAnsi="Palatino Linotype" w:cs="Palatino Linotype"/>
          <w:sz w:val="22"/>
          <w:szCs w:val="22"/>
        </w:rPr>
        <w:tab/>
      </w:r>
      <w:r>
        <w:rPr>
          <w:rFonts w:ascii="Palatino Linotype" w:hAnsi="Palatino Linotype" w:cs="Palatino Linotype"/>
          <w:sz w:val="22"/>
          <w:szCs w:val="22"/>
        </w:rPr>
        <w:tab/>
      </w:r>
      <w:r>
        <w:rPr>
          <w:rFonts w:ascii="Palatino Linotype" w:hAnsi="Palatino Linotype" w:cs="Palatino Linotype"/>
          <w:sz w:val="22"/>
          <w:szCs w:val="22"/>
        </w:rPr>
        <w:tab/>
      </w:r>
      <w:r>
        <w:rPr>
          <w:rFonts w:ascii="Palatino Linotype" w:hAnsi="Palatino Linotype" w:cs="Palatino Linotype"/>
          <w:sz w:val="22"/>
          <w:szCs w:val="22"/>
        </w:rPr>
        <w:tab/>
      </w:r>
      <w:r>
        <w:rPr>
          <w:rFonts w:ascii="Palatino Linotype" w:hAnsi="Palatino Linotype" w:cs="Palatino Linotype"/>
          <w:sz w:val="22"/>
          <w:szCs w:val="22"/>
        </w:rPr>
        <w:tab/>
      </w:r>
      <w:r>
        <w:rPr>
          <w:rFonts w:ascii="Palatino Linotype" w:hAnsi="Palatino Linotype" w:cs="Palatino Linotype"/>
          <w:sz w:val="22"/>
          <w:szCs w:val="22"/>
        </w:rPr>
        <w:tab/>
      </w:r>
      <w:r>
        <w:rPr>
          <w:rFonts w:ascii="Palatino Linotype" w:hAnsi="Palatino Linotype" w:cs="Palatino Linotype"/>
          <w:sz w:val="22"/>
          <w:szCs w:val="22"/>
        </w:rPr>
        <w:tab/>
      </w:r>
      <w:r>
        <w:rPr>
          <w:rFonts w:ascii="Palatino Linotype" w:hAnsi="Palatino Linotype" w:cs="Palatino Linotype"/>
          <w:sz w:val="22"/>
          <w:szCs w:val="22"/>
        </w:rPr>
        <w:tab/>
      </w:r>
      <w:r>
        <w:rPr>
          <w:rFonts w:ascii="Palatino Linotype" w:hAnsi="Palatino Linotype" w:cs="Palatino Linotype"/>
          <w:sz w:val="22"/>
          <w:szCs w:val="22"/>
        </w:rPr>
        <w:tab/>
      </w:r>
      <w:r>
        <w:rPr>
          <w:rFonts w:ascii="Palatino Linotype" w:hAnsi="Palatino Linotype" w:cs="Palatino Linotype"/>
          <w:sz w:val="22"/>
          <w:szCs w:val="22"/>
        </w:rPr>
        <w:tab/>
      </w:r>
    </w:p>
    <w:p w:rsidR="008E33B5" w:rsidRDefault="008E33B5" w:rsidP="008E33B5">
      <w:r>
        <w:rPr>
          <w:rStyle w:val="Hipercze"/>
          <w:rFonts w:ascii="Palatino Linotype" w:hAnsi="Palatino Linotype" w:cs="Palatino Linotype"/>
          <w:sz w:val="22"/>
          <w:szCs w:val="22"/>
          <w:lang w:val="pl-PL"/>
        </w:rPr>
        <w:t>Akceptacja, podpisywanie i wysyłanie pism</w:t>
      </w:r>
      <w:r>
        <w:rPr>
          <w:rFonts w:ascii="Palatino Linotype" w:hAnsi="Palatino Linotype" w:cs="Palatino Linotype"/>
          <w:sz w:val="22"/>
          <w:szCs w:val="22"/>
          <w:lang w:val="pl-PL"/>
        </w:rPr>
        <w:tab/>
      </w:r>
      <w:r>
        <w:rPr>
          <w:rFonts w:ascii="Palatino Linotype" w:hAnsi="Palatino Linotype" w:cs="Palatino Linotype"/>
          <w:sz w:val="22"/>
          <w:szCs w:val="22"/>
          <w:lang w:val="pl-PL"/>
        </w:rPr>
        <w:tab/>
      </w:r>
      <w:r>
        <w:rPr>
          <w:rFonts w:ascii="Palatino Linotype" w:hAnsi="Palatino Linotype" w:cs="Palatino Linotype"/>
          <w:sz w:val="22"/>
          <w:szCs w:val="22"/>
          <w:lang w:val="pl-PL"/>
        </w:rPr>
        <w:tab/>
      </w:r>
      <w:r>
        <w:rPr>
          <w:rFonts w:ascii="Palatino Linotype" w:hAnsi="Palatino Linotype" w:cs="Palatino Linotype"/>
          <w:sz w:val="22"/>
          <w:szCs w:val="22"/>
          <w:lang w:val="pl-PL"/>
        </w:rPr>
        <w:tab/>
      </w:r>
      <w:r>
        <w:rPr>
          <w:rFonts w:ascii="Palatino Linotype" w:hAnsi="Palatino Linotype" w:cs="Palatino Linotype"/>
          <w:sz w:val="22"/>
          <w:szCs w:val="22"/>
          <w:lang w:val="pl-PL"/>
        </w:rPr>
        <w:tab/>
      </w:r>
      <w:r>
        <w:rPr>
          <w:rFonts w:ascii="Palatino Linotype" w:hAnsi="Palatino Linotype" w:cs="Palatino Linotype"/>
          <w:sz w:val="22"/>
          <w:szCs w:val="22"/>
          <w:lang w:val="pl-PL"/>
        </w:rPr>
        <w:tab/>
      </w:r>
    </w:p>
    <w:p w:rsidR="008E33B5" w:rsidRDefault="008E33B5" w:rsidP="008E33B5"/>
    <w:p w:rsidR="008E33B5" w:rsidRDefault="008E33B5" w:rsidP="008E33B5">
      <w:pPr>
        <w:rPr>
          <w:rStyle w:val="Hipercze"/>
          <w:rFonts w:ascii="Palatino Linotype" w:hAnsi="Palatino Linotype" w:cs="Palatino Linotype"/>
          <w:sz w:val="22"/>
          <w:szCs w:val="22"/>
          <w:lang w:val="pl-PL"/>
        </w:rPr>
      </w:pPr>
      <w:r>
        <w:rPr>
          <w:rStyle w:val="Hipercze"/>
          <w:rFonts w:ascii="Palatino Linotype" w:hAnsi="Palatino Linotype" w:cs="Palatino Linotype"/>
          <w:sz w:val="22"/>
          <w:szCs w:val="22"/>
        </w:rPr>
        <w:t>Rozdział 7</w:t>
      </w:r>
      <w:r>
        <w:rPr>
          <w:rFonts w:ascii="Palatino Linotype" w:hAnsi="Palatino Linotype" w:cs="Palatino Linotype"/>
          <w:sz w:val="22"/>
          <w:szCs w:val="22"/>
        </w:rPr>
        <w:tab/>
      </w:r>
      <w:r>
        <w:rPr>
          <w:rFonts w:ascii="Palatino Linotype" w:hAnsi="Palatino Linotype" w:cs="Palatino Linotype"/>
          <w:sz w:val="22"/>
          <w:szCs w:val="22"/>
        </w:rPr>
        <w:tab/>
      </w:r>
      <w:r>
        <w:rPr>
          <w:rFonts w:ascii="Palatino Linotype" w:hAnsi="Palatino Linotype" w:cs="Palatino Linotype"/>
          <w:sz w:val="22"/>
          <w:szCs w:val="22"/>
        </w:rPr>
        <w:tab/>
      </w:r>
      <w:r>
        <w:rPr>
          <w:rFonts w:ascii="Palatino Linotype" w:hAnsi="Palatino Linotype" w:cs="Palatino Linotype"/>
          <w:sz w:val="22"/>
          <w:szCs w:val="22"/>
        </w:rPr>
        <w:tab/>
      </w:r>
      <w:r>
        <w:rPr>
          <w:rFonts w:ascii="Palatino Linotype" w:hAnsi="Palatino Linotype" w:cs="Palatino Linotype"/>
          <w:sz w:val="22"/>
          <w:szCs w:val="22"/>
        </w:rPr>
        <w:tab/>
      </w:r>
      <w:r>
        <w:rPr>
          <w:rFonts w:ascii="Palatino Linotype" w:hAnsi="Palatino Linotype" w:cs="Palatino Linotype"/>
          <w:sz w:val="22"/>
          <w:szCs w:val="22"/>
        </w:rPr>
        <w:tab/>
      </w:r>
      <w:r>
        <w:rPr>
          <w:rFonts w:ascii="Palatino Linotype" w:hAnsi="Palatino Linotype" w:cs="Palatino Linotype"/>
          <w:sz w:val="22"/>
          <w:szCs w:val="22"/>
        </w:rPr>
        <w:tab/>
      </w:r>
      <w:r>
        <w:rPr>
          <w:rFonts w:ascii="Palatino Linotype" w:hAnsi="Palatino Linotype" w:cs="Palatino Linotype"/>
          <w:sz w:val="22"/>
          <w:szCs w:val="22"/>
        </w:rPr>
        <w:tab/>
      </w:r>
      <w:r>
        <w:rPr>
          <w:rFonts w:ascii="Palatino Linotype" w:hAnsi="Palatino Linotype" w:cs="Palatino Linotype"/>
          <w:sz w:val="22"/>
          <w:szCs w:val="22"/>
        </w:rPr>
        <w:tab/>
      </w:r>
      <w:r>
        <w:rPr>
          <w:rFonts w:ascii="Palatino Linotype" w:hAnsi="Palatino Linotype" w:cs="Palatino Linotype"/>
          <w:sz w:val="22"/>
          <w:szCs w:val="22"/>
        </w:rPr>
        <w:tab/>
      </w:r>
      <w:r>
        <w:rPr>
          <w:rFonts w:ascii="Palatino Linotype" w:hAnsi="Palatino Linotype" w:cs="Palatino Linotype"/>
          <w:sz w:val="22"/>
          <w:szCs w:val="22"/>
        </w:rPr>
        <w:tab/>
      </w:r>
    </w:p>
    <w:p w:rsidR="008E33B5" w:rsidRDefault="008E33B5" w:rsidP="008E33B5">
      <w:r>
        <w:rPr>
          <w:rStyle w:val="Hipercze"/>
          <w:rFonts w:ascii="Palatino Linotype" w:hAnsi="Palatino Linotype" w:cs="Palatino Linotype"/>
          <w:sz w:val="22"/>
          <w:szCs w:val="22"/>
          <w:lang w:val="pl-PL"/>
        </w:rPr>
        <w:t>Przechowywanie dokumentacji w komórkach organizacyjnych</w:t>
      </w:r>
      <w:r>
        <w:rPr>
          <w:rFonts w:ascii="Palatino Linotype" w:hAnsi="Palatino Linotype" w:cs="Palatino Linotype"/>
          <w:sz w:val="22"/>
          <w:szCs w:val="22"/>
          <w:lang w:val="pl-PL"/>
        </w:rPr>
        <w:tab/>
      </w:r>
      <w:r>
        <w:rPr>
          <w:rFonts w:ascii="Palatino Linotype" w:hAnsi="Palatino Linotype" w:cs="Palatino Linotype"/>
          <w:sz w:val="22"/>
          <w:szCs w:val="22"/>
          <w:lang w:val="pl-PL"/>
        </w:rPr>
        <w:tab/>
      </w:r>
      <w:r>
        <w:rPr>
          <w:rFonts w:ascii="Palatino Linotype" w:hAnsi="Palatino Linotype" w:cs="Palatino Linotype"/>
          <w:sz w:val="22"/>
          <w:szCs w:val="22"/>
          <w:lang w:val="pl-PL"/>
        </w:rPr>
        <w:tab/>
      </w:r>
      <w:r>
        <w:rPr>
          <w:rFonts w:ascii="Palatino Linotype" w:hAnsi="Palatino Linotype" w:cs="Palatino Linotype"/>
          <w:sz w:val="22"/>
          <w:szCs w:val="22"/>
          <w:lang w:val="pl-PL"/>
        </w:rPr>
        <w:tab/>
      </w:r>
    </w:p>
    <w:p w:rsidR="008E33B5" w:rsidRDefault="008E33B5" w:rsidP="008E33B5"/>
    <w:p w:rsidR="008E33B5" w:rsidRDefault="008E33B5" w:rsidP="008E33B5">
      <w:pPr>
        <w:rPr>
          <w:rStyle w:val="Hipercze"/>
          <w:rFonts w:ascii="Palatino Linotype" w:hAnsi="Palatino Linotype" w:cs="Palatino Linotype"/>
          <w:sz w:val="22"/>
          <w:szCs w:val="22"/>
          <w:lang w:val="pl-PL"/>
        </w:rPr>
      </w:pPr>
      <w:r>
        <w:rPr>
          <w:rStyle w:val="Hipercze"/>
          <w:rFonts w:ascii="Palatino Linotype" w:hAnsi="Palatino Linotype" w:cs="Palatino Linotype"/>
          <w:sz w:val="22"/>
          <w:szCs w:val="22"/>
        </w:rPr>
        <w:t>Rozdział 8</w:t>
      </w:r>
      <w:r>
        <w:rPr>
          <w:rFonts w:ascii="Palatino Linotype" w:hAnsi="Palatino Linotype" w:cs="Palatino Linotype"/>
          <w:sz w:val="22"/>
          <w:szCs w:val="22"/>
        </w:rPr>
        <w:tab/>
      </w:r>
      <w:r>
        <w:rPr>
          <w:rFonts w:ascii="Palatino Linotype" w:hAnsi="Palatino Linotype" w:cs="Palatino Linotype"/>
          <w:sz w:val="22"/>
          <w:szCs w:val="22"/>
        </w:rPr>
        <w:tab/>
      </w:r>
      <w:r>
        <w:rPr>
          <w:rFonts w:ascii="Palatino Linotype" w:hAnsi="Palatino Linotype" w:cs="Palatino Linotype"/>
          <w:sz w:val="22"/>
          <w:szCs w:val="22"/>
        </w:rPr>
        <w:tab/>
      </w:r>
      <w:r>
        <w:rPr>
          <w:rFonts w:ascii="Palatino Linotype" w:hAnsi="Palatino Linotype" w:cs="Palatino Linotype"/>
          <w:sz w:val="22"/>
          <w:szCs w:val="22"/>
        </w:rPr>
        <w:tab/>
      </w:r>
      <w:r>
        <w:rPr>
          <w:rFonts w:ascii="Palatino Linotype" w:hAnsi="Palatino Linotype" w:cs="Palatino Linotype"/>
          <w:sz w:val="22"/>
          <w:szCs w:val="22"/>
        </w:rPr>
        <w:tab/>
      </w:r>
      <w:r>
        <w:rPr>
          <w:rFonts w:ascii="Palatino Linotype" w:hAnsi="Palatino Linotype" w:cs="Palatino Linotype"/>
          <w:sz w:val="22"/>
          <w:szCs w:val="22"/>
        </w:rPr>
        <w:tab/>
      </w:r>
      <w:r>
        <w:rPr>
          <w:rFonts w:ascii="Palatino Linotype" w:hAnsi="Palatino Linotype" w:cs="Palatino Linotype"/>
          <w:sz w:val="22"/>
          <w:szCs w:val="22"/>
        </w:rPr>
        <w:tab/>
      </w:r>
      <w:r>
        <w:rPr>
          <w:rFonts w:ascii="Palatino Linotype" w:hAnsi="Palatino Linotype" w:cs="Palatino Linotype"/>
          <w:sz w:val="22"/>
          <w:szCs w:val="22"/>
        </w:rPr>
        <w:tab/>
      </w:r>
      <w:r>
        <w:rPr>
          <w:rFonts w:ascii="Palatino Linotype" w:hAnsi="Palatino Linotype" w:cs="Palatino Linotype"/>
          <w:sz w:val="22"/>
          <w:szCs w:val="22"/>
        </w:rPr>
        <w:tab/>
      </w:r>
      <w:r>
        <w:rPr>
          <w:rFonts w:ascii="Palatino Linotype" w:hAnsi="Palatino Linotype" w:cs="Palatino Linotype"/>
          <w:sz w:val="22"/>
          <w:szCs w:val="22"/>
        </w:rPr>
        <w:tab/>
      </w:r>
      <w:r>
        <w:rPr>
          <w:rFonts w:ascii="Palatino Linotype" w:hAnsi="Palatino Linotype" w:cs="Palatino Linotype"/>
          <w:sz w:val="22"/>
          <w:szCs w:val="22"/>
        </w:rPr>
        <w:tab/>
      </w:r>
    </w:p>
    <w:p w:rsidR="008E33B5" w:rsidRDefault="008E33B5" w:rsidP="008E33B5">
      <w:r>
        <w:rPr>
          <w:rStyle w:val="Hipercze"/>
          <w:rFonts w:ascii="Palatino Linotype" w:hAnsi="Palatino Linotype" w:cs="Palatino Linotype"/>
          <w:sz w:val="22"/>
          <w:szCs w:val="22"/>
          <w:lang w:val="pl-PL"/>
        </w:rPr>
        <w:t xml:space="preserve">Przekazywanie dokumentacji do składnicy akt                       </w:t>
      </w:r>
      <w:r>
        <w:rPr>
          <w:rFonts w:ascii="Palatino Linotype" w:hAnsi="Palatino Linotype" w:cs="Palatino Linotype"/>
          <w:sz w:val="22"/>
          <w:szCs w:val="22"/>
          <w:lang w:val="pl-PL"/>
        </w:rPr>
        <w:tab/>
      </w:r>
      <w:r>
        <w:rPr>
          <w:rFonts w:ascii="Palatino Linotype" w:hAnsi="Palatino Linotype" w:cs="Palatino Linotype"/>
          <w:sz w:val="22"/>
          <w:szCs w:val="22"/>
          <w:lang w:val="pl-PL"/>
        </w:rPr>
        <w:tab/>
      </w:r>
      <w:r>
        <w:rPr>
          <w:rFonts w:ascii="Palatino Linotype" w:hAnsi="Palatino Linotype" w:cs="Palatino Linotype"/>
          <w:sz w:val="22"/>
          <w:szCs w:val="22"/>
          <w:lang w:val="pl-PL"/>
        </w:rPr>
        <w:tab/>
      </w:r>
      <w:r>
        <w:rPr>
          <w:rFonts w:ascii="Palatino Linotype" w:hAnsi="Palatino Linotype" w:cs="Palatino Linotype"/>
          <w:sz w:val="22"/>
          <w:szCs w:val="22"/>
          <w:lang w:val="pl-PL"/>
        </w:rPr>
        <w:tab/>
      </w:r>
    </w:p>
    <w:p w:rsidR="008E33B5" w:rsidRDefault="008E33B5" w:rsidP="008E33B5"/>
    <w:p w:rsidR="008E33B5" w:rsidRDefault="008E33B5" w:rsidP="008E33B5">
      <w:pPr>
        <w:rPr>
          <w:rStyle w:val="Hipercze"/>
          <w:rFonts w:ascii="Palatino Linotype" w:hAnsi="Palatino Linotype" w:cs="Palatino Linotype"/>
          <w:sz w:val="22"/>
          <w:szCs w:val="22"/>
        </w:rPr>
      </w:pPr>
      <w:r>
        <w:rPr>
          <w:rStyle w:val="Hipercze"/>
          <w:rFonts w:ascii="Palatino Linotype" w:hAnsi="Palatino Linotype" w:cs="Palatino Linotype"/>
          <w:sz w:val="22"/>
          <w:szCs w:val="22"/>
        </w:rPr>
        <w:t>Rozdział 9</w:t>
      </w:r>
      <w:r>
        <w:rPr>
          <w:rFonts w:ascii="Palatino Linotype" w:hAnsi="Palatino Linotype" w:cs="Palatino Linotype"/>
          <w:sz w:val="22"/>
          <w:szCs w:val="22"/>
        </w:rPr>
        <w:tab/>
      </w:r>
      <w:r>
        <w:rPr>
          <w:rFonts w:ascii="Palatino Linotype" w:hAnsi="Palatino Linotype" w:cs="Palatino Linotype"/>
          <w:sz w:val="22"/>
          <w:szCs w:val="22"/>
        </w:rPr>
        <w:tab/>
      </w:r>
      <w:r>
        <w:rPr>
          <w:rFonts w:ascii="Palatino Linotype" w:hAnsi="Palatino Linotype" w:cs="Palatino Linotype"/>
          <w:sz w:val="22"/>
          <w:szCs w:val="22"/>
        </w:rPr>
        <w:tab/>
      </w:r>
      <w:r>
        <w:rPr>
          <w:rFonts w:ascii="Palatino Linotype" w:hAnsi="Palatino Linotype" w:cs="Palatino Linotype"/>
          <w:sz w:val="22"/>
          <w:szCs w:val="22"/>
        </w:rPr>
        <w:tab/>
      </w:r>
      <w:r>
        <w:rPr>
          <w:rFonts w:ascii="Palatino Linotype" w:hAnsi="Palatino Linotype" w:cs="Palatino Linotype"/>
          <w:sz w:val="22"/>
          <w:szCs w:val="22"/>
        </w:rPr>
        <w:tab/>
      </w:r>
      <w:r>
        <w:rPr>
          <w:rFonts w:ascii="Palatino Linotype" w:hAnsi="Palatino Linotype" w:cs="Palatino Linotype"/>
          <w:sz w:val="22"/>
          <w:szCs w:val="22"/>
        </w:rPr>
        <w:tab/>
      </w:r>
      <w:r>
        <w:rPr>
          <w:rFonts w:ascii="Palatino Linotype" w:hAnsi="Palatino Linotype" w:cs="Palatino Linotype"/>
          <w:sz w:val="22"/>
          <w:szCs w:val="22"/>
        </w:rPr>
        <w:tab/>
      </w:r>
      <w:r>
        <w:rPr>
          <w:rFonts w:ascii="Palatino Linotype" w:hAnsi="Palatino Linotype" w:cs="Palatino Linotype"/>
          <w:sz w:val="22"/>
          <w:szCs w:val="22"/>
        </w:rPr>
        <w:tab/>
      </w:r>
      <w:r>
        <w:rPr>
          <w:rFonts w:ascii="Palatino Linotype" w:hAnsi="Palatino Linotype" w:cs="Palatino Linotype"/>
          <w:sz w:val="22"/>
          <w:szCs w:val="22"/>
        </w:rPr>
        <w:tab/>
      </w:r>
      <w:r>
        <w:rPr>
          <w:rFonts w:ascii="Palatino Linotype" w:hAnsi="Palatino Linotype" w:cs="Palatino Linotype"/>
          <w:sz w:val="22"/>
          <w:szCs w:val="22"/>
        </w:rPr>
        <w:tab/>
      </w:r>
      <w:r>
        <w:rPr>
          <w:rFonts w:ascii="Palatino Linotype" w:hAnsi="Palatino Linotype" w:cs="Palatino Linotype"/>
          <w:sz w:val="22"/>
          <w:szCs w:val="22"/>
        </w:rPr>
        <w:tab/>
      </w:r>
    </w:p>
    <w:p w:rsidR="008E33B5" w:rsidRDefault="008E33B5" w:rsidP="008E33B5">
      <w:pPr>
        <w:spacing w:after="120"/>
      </w:pPr>
      <w:r>
        <w:rPr>
          <w:rStyle w:val="Hipercze"/>
          <w:rFonts w:ascii="Palatino Linotype" w:hAnsi="Palatino Linotype" w:cs="Palatino Linotype"/>
          <w:sz w:val="22"/>
          <w:szCs w:val="22"/>
        </w:rPr>
        <w:t xml:space="preserve">Postępowanie z dokumentacją w przypadku ustania działalności jednostki, </w:t>
      </w:r>
      <w:r>
        <w:rPr>
          <w:rStyle w:val="Hipercze"/>
          <w:rFonts w:ascii="Palatino Linotype" w:hAnsi="Palatino Linotype" w:cs="Palatino Linotype"/>
          <w:sz w:val="22"/>
          <w:szCs w:val="22"/>
        </w:rPr>
        <w:br/>
        <w:t>komórki organizacyjnej lub ich reorganizacji</w:t>
      </w:r>
      <w:r>
        <w:rPr>
          <w:rStyle w:val="Hipercze"/>
          <w:rFonts w:ascii="Palatino Linotype" w:hAnsi="Palatino Linotype" w:cs="Palatino Linotype"/>
          <w:sz w:val="22"/>
          <w:szCs w:val="22"/>
        </w:rPr>
        <w:tab/>
      </w:r>
      <w:r>
        <w:rPr>
          <w:rStyle w:val="Hipercze"/>
          <w:rFonts w:ascii="Palatino Linotype" w:hAnsi="Palatino Linotype" w:cs="Palatino Linotype"/>
          <w:sz w:val="22"/>
          <w:szCs w:val="22"/>
        </w:rPr>
        <w:tab/>
      </w:r>
      <w:r>
        <w:rPr>
          <w:rStyle w:val="Hipercze"/>
          <w:rFonts w:ascii="Palatino Linotype" w:hAnsi="Palatino Linotype" w:cs="Palatino Linotype"/>
          <w:sz w:val="22"/>
          <w:szCs w:val="22"/>
        </w:rPr>
        <w:tab/>
      </w:r>
      <w:r>
        <w:rPr>
          <w:rStyle w:val="Hipercze"/>
          <w:rFonts w:ascii="Palatino Linotype" w:hAnsi="Palatino Linotype" w:cs="Palatino Linotype"/>
          <w:sz w:val="22"/>
          <w:szCs w:val="22"/>
        </w:rPr>
        <w:tab/>
      </w:r>
      <w:r>
        <w:rPr>
          <w:rStyle w:val="Hipercze"/>
          <w:rFonts w:ascii="Palatino Linotype" w:hAnsi="Palatino Linotype" w:cs="Palatino Linotype"/>
          <w:sz w:val="22"/>
          <w:szCs w:val="22"/>
        </w:rPr>
        <w:tab/>
      </w:r>
    </w:p>
    <w:p w:rsidR="008E33B5" w:rsidRDefault="008E33B5" w:rsidP="008E33B5">
      <w:pPr>
        <w:pageBreakBefore/>
        <w:spacing w:after="120"/>
      </w:pPr>
    </w:p>
    <w:p w:rsidR="008E33B5" w:rsidRDefault="008E33B5" w:rsidP="008E33B5">
      <w:pPr>
        <w:jc w:val="center"/>
        <w:rPr>
          <w:rFonts w:ascii="Palatino Linotype" w:hAnsi="Palatino Linotype" w:cs="Palatino Linotype"/>
          <w:sz w:val="26"/>
          <w:szCs w:val="26"/>
        </w:rPr>
      </w:pPr>
      <w:r>
        <w:rPr>
          <w:rFonts w:ascii="Palatino Linotype" w:hAnsi="Palatino Linotype" w:cs="Palatino Linotype"/>
          <w:b/>
          <w:sz w:val="28"/>
          <w:szCs w:val="28"/>
        </w:rPr>
        <w:t>Rozdział 1</w:t>
      </w:r>
    </w:p>
    <w:p w:rsidR="008E33B5" w:rsidRDefault="008E33B5" w:rsidP="008E33B5">
      <w:pPr>
        <w:pStyle w:val="Tytu"/>
        <w:spacing w:before="0" w:after="0"/>
        <w:rPr>
          <w:sz w:val="22"/>
          <w:szCs w:val="22"/>
        </w:rPr>
      </w:pPr>
      <w:r>
        <w:rPr>
          <w:rFonts w:ascii="Palatino Linotype" w:hAnsi="Palatino Linotype" w:cs="Palatino Linotype"/>
          <w:sz w:val="26"/>
          <w:szCs w:val="26"/>
        </w:rPr>
        <w:t>Przepisy ogólne</w:t>
      </w:r>
    </w:p>
    <w:p w:rsidR="008E33B5" w:rsidRDefault="008E33B5" w:rsidP="008E33B5">
      <w:pPr>
        <w:spacing w:before="120" w:after="120"/>
        <w:jc w:val="center"/>
        <w:rPr>
          <w:rFonts w:ascii="Palatino Linotype" w:hAnsi="Palatino Linotype" w:cs="Palatino Linotype"/>
        </w:rPr>
      </w:pPr>
      <w:r>
        <w:rPr>
          <w:sz w:val="22"/>
          <w:szCs w:val="22"/>
        </w:rPr>
        <w:t>§</w:t>
      </w:r>
      <w:r>
        <w:rPr>
          <w:rFonts w:ascii="Palatino Linotype" w:hAnsi="Palatino Linotype" w:cs="Palatino Linotype"/>
          <w:sz w:val="22"/>
          <w:szCs w:val="22"/>
        </w:rPr>
        <w:t xml:space="preserve"> 1.</w:t>
      </w:r>
    </w:p>
    <w:p w:rsidR="008E33B5" w:rsidRDefault="008E33B5" w:rsidP="008E33B5">
      <w:pPr>
        <w:numPr>
          <w:ilvl w:val="0"/>
          <w:numId w:val="60"/>
        </w:numPr>
        <w:suppressAutoHyphens/>
        <w:spacing w:after="120"/>
        <w:jc w:val="both"/>
        <w:rPr>
          <w:rFonts w:ascii="Palatino Linotype" w:hAnsi="Palatino Linotype" w:cs="Palatino Linotype"/>
        </w:rPr>
      </w:pPr>
      <w:r>
        <w:rPr>
          <w:rFonts w:ascii="Palatino Linotype" w:hAnsi="Palatino Linotype" w:cs="Palatino Linotype"/>
        </w:rPr>
        <w:t xml:space="preserve">Instrukcja kancelaryjna, zwana dalej „instrukcją”, określa szczegółowe zasady i tryb wykonywania czynności kancelaryjnych </w:t>
      </w:r>
      <w:r>
        <w:rPr>
          <w:rFonts w:ascii="Palatino Linotype" w:hAnsi="Palatino Linotype" w:cs="Calibri"/>
        </w:rPr>
        <w:t xml:space="preserve">w </w:t>
      </w:r>
      <w:r>
        <w:rPr>
          <w:rFonts w:ascii="Palatino Linotype" w:hAnsi="Palatino Linotype" w:cs="Palatino Linotype"/>
          <w:b/>
          <w:i/>
          <w:color w:val="FF0000"/>
        </w:rPr>
        <w:t xml:space="preserve">Miejskim Przedszkolu Nr 9 w </w:t>
      </w:r>
      <w:proofErr w:type="spellStart"/>
      <w:r>
        <w:rPr>
          <w:rFonts w:ascii="Palatino Linotype" w:hAnsi="Palatino Linotype" w:cs="Palatino Linotype"/>
          <w:b/>
          <w:i/>
          <w:color w:val="FF0000"/>
        </w:rPr>
        <w:t>Czestochowie</w:t>
      </w:r>
      <w:proofErr w:type="spellEnd"/>
      <w:r>
        <w:rPr>
          <w:rFonts w:ascii="Palatino Linotype" w:hAnsi="Palatino Linotype" w:cs="Palatino Linotype"/>
        </w:rPr>
        <w:t xml:space="preserve">, zwanym dalej </w:t>
      </w:r>
      <w:r>
        <w:rPr>
          <w:rFonts w:ascii="Palatino Linotype" w:hAnsi="Palatino Linotype" w:cs="Palatino Linotype"/>
          <w:b/>
          <w:color w:val="FF0000"/>
        </w:rPr>
        <w:t>„</w:t>
      </w:r>
      <w:r>
        <w:rPr>
          <w:rFonts w:ascii="Palatino Linotype" w:hAnsi="Palatino Linotype" w:cs="Palatino Linotype"/>
          <w:b/>
          <w:i/>
          <w:color w:val="FF0000"/>
        </w:rPr>
        <w:t xml:space="preserve">MP 9 </w:t>
      </w:r>
      <w:r>
        <w:rPr>
          <w:rFonts w:ascii="Palatino Linotype" w:hAnsi="Palatino Linotype" w:cs="Palatino Linotype"/>
          <w:b/>
        </w:rPr>
        <w:t>”</w:t>
      </w:r>
      <w:r>
        <w:rPr>
          <w:rFonts w:ascii="Palatino Linotype" w:hAnsi="Palatino Linotype" w:cs="Palatino Linotype"/>
        </w:rPr>
        <w:t>, oraz reguluje postępowanie w tym zakresie z wszelką dokumentacją, jeżeli przepisy prawa powszechnie obowiązującego nie stanowią inaczej:</w:t>
      </w:r>
    </w:p>
    <w:p w:rsidR="008E33B5" w:rsidRDefault="008E33B5" w:rsidP="008E33B5">
      <w:pPr>
        <w:numPr>
          <w:ilvl w:val="0"/>
          <w:numId w:val="81"/>
        </w:numPr>
        <w:suppressAutoHyphens/>
        <w:ind w:left="709" w:hanging="283"/>
        <w:jc w:val="both"/>
        <w:rPr>
          <w:rFonts w:ascii="Palatino Linotype" w:hAnsi="Palatino Linotype" w:cs="Palatino Linotype"/>
        </w:rPr>
      </w:pPr>
      <w:r>
        <w:rPr>
          <w:rFonts w:ascii="Palatino Linotype" w:hAnsi="Palatino Linotype" w:cs="Palatino Linotype"/>
        </w:rPr>
        <w:t>począwszy od wpływu lub powstania dokumentacji wewnątrz własnej jednostki organizacyjnej do momentu jej uznania za część dokumentacji w składnicy akt lub przekazania do zniszczenia oraz</w:t>
      </w:r>
    </w:p>
    <w:p w:rsidR="008E33B5" w:rsidRDefault="008E33B5" w:rsidP="008E33B5">
      <w:pPr>
        <w:numPr>
          <w:ilvl w:val="0"/>
          <w:numId w:val="81"/>
        </w:numPr>
        <w:suppressAutoHyphens/>
        <w:ind w:left="709" w:hanging="283"/>
        <w:jc w:val="both"/>
        <w:rPr>
          <w:rFonts w:ascii="Palatino Linotype" w:hAnsi="Palatino Linotype" w:cs="Palatino Linotype"/>
        </w:rPr>
      </w:pPr>
      <w:r>
        <w:rPr>
          <w:rFonts w:ascii="Palatino Linotype" w:hAnsi="Palatino Linotype" w:cs="Palatino Linotype"/>
        </w:rPr>
        <w:t>niezależnie od techniki jej wytwarzania, postaci fizycznej oraz informacji w niej zawartych.</w:t>
      </w:r>
    </w:p>
    <w:p w:rsidR="008E33B5" w:rsidRDefault="008E33B5" w:rsidP="008E33B5">
      <w:pPr>
        <w:numPr>
          <w:ilvl w:val="0"/>
          <w:numId w:val="60"/>
        </w:numPr>
        <w:suppressAutoHyphens/>
        <w:spacing w:after="120"/>
        <w:jc w:val="both"/>
        <w:rPr>
          <w:rFonts w:ascii="Palatino Linotype" w:hAnsi="Palatino Linotype" w:cs="Palatino Linotype"/>
        </w:rPr>
      </w:pPr>
      <w:r>
        <w:rPr>
          <w:rFonts w:ascii="Palatino Linotype" w:hAnsi="Palatino Linotype" w:cs="Palatino Linotype"/>
        </w:rPr>
        <w:t xml:space="preserve">Dokumentację składaną przez osoby zatrudnione we własnej jednostce organizacyjnej w sprawach dotyczących zatrudnienia </w:t>
      </w:r>
      <w:r>
        <w:rPr>
          <w:rFonts w:ascii="Palatino Linotype" w:hAnsi="Palatino Linotype" w:cs="Calibri"/>
        </w:rPr>
        <w:t xml:space="preserve">(np. wnioski o urlop macierzyński i ojcowski, wnioski o urlop bezpłatny, wnioski o urlop wychowawczy) uważa się za przesyłki wpływające </w:t>
      </w:r>
      <w:r>
        <w:rPr>
          <w:rFonts w:ascii="Palatino Linotype" w:hAnsi="Palatino Linotype" w:cs="Calibri"/>
          <w:color w:val="FF0000"/>
        </w:rPr>
        <w:t xml:space="preserve">do </w:t>
      </w:r>
      <w:r>
        <w:rPr>
          <w:rFonts w:ascii="Palatino Linotype" w:hAnsi="Palatino Linotype" w:cs="Palatino Linotype"/>
          <w:b/>
          <w:i/>
          <w:color w:val="FF0000"/>
        </w:rPr>
        <w:t>MP 9 .</w:t>
      </w:r>
      <w:r>
        <w:rPr>
          <w:rFonts w:ascii="Palatino Linotype" w:hAnsi="Palatino Linotype" w:cs="Palatino Linotype"/>
          <w:i/>
        </w:rPr>
        <w:t xml:space="preserve"> </w:t>
      </w:r>
    </w:p>
    <w:p w:rsidR="008E33B5" w:rsidRDefault="008E33B5" w:rsidP="008E33B5">
      <w:pPr>
        <w:numPr>
          <w:ilvl w:val="0"/>
          <w:numId w:val="60"/>
        </w:numPr>
        <w:suppressAutoHyphens/>
        <w:spacing w:after="120"/>
        <w:jc w:val="both"/>
        <w:rPr>
          <w:rFonts w:ascii="Palatino Linotype" w:hAnsi="Palatino Linotype" w:cs="Calibri"/>
        </w:rPr>
      </w:pPr>
      <w:r>
        <w:rPr>
          <w:rFonts w:ascii="Palatino Linotype" w:hAnsi="Palatino Linotype" w:cs="Palatino Linotype"/>
        </w:rPr>
        <w:t>Do bieżącego nadzoru nad prawidłowością wykonywania czynności kancelaryjnych, w szczególności w zakresie doboru klas z jednolitego rzeczowego wykazu akt, zwanego dalej „wykazem akt” do załatwianych spraw, właściwego zakładania spraw i prowadzenia akt spraw</w:t>
      </w:r>
      <w:r>
        <w:rPr>
          <w:rFonts w:ascii="Palatino Linotype" w:hAnsi="Palatino Linotype" w:cs="Palatino Linotype"/>
          <w:color w:val="FF0000"/>
        </w:rPr>
        <w:t>,</w:t>
      </w:r>
      <w:r>
        <w:rPr>
          <w:rStyle w:val="FontStyle51"/>
          <w:rFonts w:ascii="Palatino Linotype" w:hAnsi="Palatino Linotype" w:cs="Calibri"/>
          <w:b/>
          <w:i/>
          <w:color w:val="FF0000"/>
        </w:rPr>
        <w:t xml:space="preserve"> Dyrektor Przedszkola</w:t>
      </w:r>
      <w:r>
        <w:rPr>
          <w:rStyle w:val="FontStyle51"/>
          <w:rFonts w:ascii="Palatino Linotype" w:hAnsi="Palatino Linotype" w:cs="Calibri"/>
          <w:i/>
        </w:rPr>
        <w:t xml:space="preserve">, </w:t>
      </w:r>
      <w:r>
        <w:rPr>
          <w:rStyle w:val="FontStyle51"/>
          <w:rFonts w:ascii="Palatino Linotype" w:hAnsi="Palatino Linotype" w:cs="Calibri"/>
        </w:rPr>
        <w:t>zwany dalej Dyrektorem MP 9</w:t>
      </w:r>
      <w:r>
        <w:rPr>
          <w:rStyle w:val="FontStyle51"/>
          <w:rFonts w:ascii="Palatino Linotype" w:hAnsi="Palatino Linotype" w:cs="Calibri"/>
          <w:i/>
        </w:rPr>
        <w:t xml:space="preserve"> </w:t>
      </w:r>
      <w:r>
        <w:rPr>
          <w:rFonts w:ascii="Palatino Linotype" w:hAnsi="Palatino Linotype" w:cs="Calibri"/>
        </w:rPr>
        <w:t>wyznacza koordynatora czynności kancelaryjnych.</w:t>
      </w:r>
    </w:p>
    <w:p w:rsidR="008E33B5" w:rsidRDefault="008E33B5" w:rsidP="008E33B5">
      <w:pPr>
        <w:numPr>
          <w:ilvl w:val="0"/>
          <w:numId w:val="60"/>
        </w:numPr>
        <w:suppressAutoHyphens/>
        <w:spacing w:after="120"/>
        <w:jc w:val="both"/>
      </w:pPr>
      <w:r>
        <w:rPr>
          <w:rFonts w:ascii="Palatino Linotype" w:hAnsi="Palatino Linotype" w:cs="Calibri"/>
        </w:rPr>
        <w:t xml:space="preserve">Funkcję, określoną w ust. 3, powierza się archiwiście lub innemu pracownikowi </w:t>
      </w:r>
      <w:r>
        <w:rPr>
          <w:rFonts w:ascii="Palatino Linotype" w:hAnsi="Palatino Linotype" w:cs="Palatino Linotype"/>
          <w:b/>
          <w:i/>
          <w:color w:val="FF0000"/>
        </w:rPr>
        <w:t xml:space="preserve">MP 9 </w:t>
      </w:r>
      <w:r>
        <w:rPr>
          <w:rFonts w:ascii="Palatino Linotype" w:hAnsi="Palatino Linotype" w:cs="Palatino Linotype"/>
          <w:b/>
        </w:rPr>
        <w:t>,</w:t>
      </w:r>
      <w:r>
        <w:rPr>
          <w:rFonts w:ascii="Palatino Linotype" w:hAnsi="Palatino Linotype" w:cs="Palatino Linotype"/>
        </w:rPr>
        <w:t xml:space="preserve"> pod warunkiem, że</w:t>
      </w:r>
      <w:r>
        <w:rPr>
          <w:rFonts w:ascii="Palatino Linotype" w:hAnsi="Palatino Linotype" w:cs="Palatino Linotype"/>
          <w:iCs/>
        </w:rPr>
        <w:t xml:space="preserve"> ten pracownik dysponuje odpowiednim przygotowaniem w zakresie prawidłowej realizacji</w:t>
      </w:r>
      <w:r>
        <w:rPr>
          <w:rFonts w:ascii="Palatino Linotype" w:hAnsi="Palatino Linotype" w:cs="Palatino Linotype"/>
        </w:rPr>
        <w:t xml:space="preserve"> zadań składnicy akt</w:t>
      </w:r>
      <w:r>
        <w:rPr>
          <w:rFonts w:ascii="Palatino Linotype" w:hAnsi="Palatino Linotype" w:cs="Palatino Linotype"/>
          <w:i/>
        </w:rPr>
        <w:t>.</w:t>
      </w:r>
    </w:p>
    <w:p w:rsidR="008E33B5" w:rsidRDefault="008E33B5" w:rsidP="008E33B5">
      <w:pPr>
        <w:spacing w:before="120" w:after="120"/>
        <w:jc w:val="center"/>
        <w:rPr>
          <w:rFonts w:ascii="Palatino Linotype" w:hAnsi="Palatino Linotype" w:cs="Palatino Linotype"/>
        </w:rPr>
      </w:pPr>
      <w:r>
        <w:t>§</w:t>
      </w:r>
      <w:r>
        <w:rPr>
          <w:rFonts w:ascii="Palatino Linotype" w:hAnsi="Palatino Linotype" w:cs="Palatino Linotype"/>
        </w:rPr>
        <w:t xml:space="preserve"> 2.</w:t>
      </w:r>
    </w:p>
    <w:p w:rsidR="008E33B5" w:rsidRDefault="008E33B5" w:rsidP="008E33B5">
      <w:pPr>
        <w:spacing w:after="120"/>
        <w:jc w:val="both"/>
      </w:pPr>
      <w:r>
        <w:rPr>
          <w:rFonts w:ascii="Palatino Linotype" w:hAnsi="Palatino Linotype" w:cs="Palatino Linotype"/>
        </w:rPr>
        <w:t>Przy użytkowaniu systemów teleinformatycznych dedykowanych do realizacji określonych wyspecjalizowanych usług oraz spraw, do dokumentacji o charakterze pomocniczym, napływającej i powstającej w związku z użytkowaniem tych systemów stosuje się przepisy instrukcji, o ile w przepisach dotyczących obsługi tych systemów i prowadzenia czynności w tych systemach nie wskazano innego sposobu prowadzenia czynności kancelaryjnych. Dokumentacji, o której mowa w zdaniu poprzedzającym, nie ujmuje się w rejestrach przesyłek przychodzących, wychodzących i wewnętrznych, pod warunkiem, że w systemach tych możliwa jest analogiczna rejestracja, jaką przewidziano dla tych rejestrów.</w:t>
      </w:r>
    </w:p>
    <w:p w:rsidR="008E33B5" w:rsidRDefault="008E33B5" w:rsidP="008E33B5">
      <w:pPr>
        <w:spacing w:before="120" w:after="120"/>
        <w:jc w:val="center"/>
        <w:rPr>
          <w:rFonts w:ascii="Palatino Linotype" w:hAnsi="Palatino Linotype" w:cs="Palatino Linotype"/>
        </w:rPr>
      </w:pPr>
      <w:r>
        <w:t>§</w:t>
      </w:r>
      <w:r>
        <w:rPr>
          <w:rFonts w:ascii="Palatino Linotype" w:hAnsi="Palatino Linotype" w:cs="Palatino Linotype"/>
        </w:rPr>
        <w:t xml:space="preserve"> 3.</w:t>
      </w:r>
    </w:p>
    <w:p w:rsidR="008E33B5" w:rsidRDefault="008E33B5" w:rsidP="008E33B5">
      <w:pPr>
        <w:jc w:val="both"/>
        <w:rPr>
          <w:rFonts w:ascii="Palatino Linotype" w:hAnsi="Palatino Linotype" w:cs="Palatino Linotype"/>
        </w:rPr>
      </w:pPr>
      <w:r>
        <w:rPr>
          <w:rFonts w:ascii="Palatino Linotype" w:hAnsi="Palatino Linotype" w:cs="Palatino Linotype"/>
        </w:rPr>
        <w:t>Użyte w instrukcji określenia oznaczają:</w:t>
      </w:r>
    </w:p>
    <w:tbl>
      <w:tblPr>
        <w:tblW w:w="0" w:type="auto"/>
        <w:tblInd w:w="70" w:type="dxa"/>
        <w:tblLayout w:type="fixed"/>
        <w:tblCellMar>
          <w:left w:w="70" w:type="dxa"/>
          <w:right w:w="70" w:type="dxa"/>
        </w:tblCellMar>
        <w:tblLook w:val="0000"/>
      </w:tblPr>
      <w:tblGrid>
        <w:gridCol w:w="426"/>
        <w:gridCol w:w="2551"/>
        <w:gridCol w:w="6237"/>
      </w:tblGrid>
      <w:tr w:rsidR="008E33B5" w:rsidTr="00CD3B16">
        <w:trPr>
          <w:trHeight w:val="758"/>
        </w:trPr>
        <w:tc>
          <w:tcPr>
            <w:tcW w:w="426" w:type="dxa"/>
            <w:shd w:val="clear" w:color="auto" w:fill="auto"/>
          </w:tcPr>
          <w:p w:rsidR="008E33B5" w:rsidRDefault="008E33B5" w:rsidP="008E33B5">
            <w:pPr>
              <w:numPr>
                <w:ilvl w:val="0"/>
                <w:numId w:val="52"/>
              </w:numPr>
              <w:suppressAutoHyphens/>
              <w:snapToGrid w:val="0"/>
              <w:spacing w:before="80" w:after="80"/>
              <w:jc w:val="right"/>
              <w:rPr>
                <w:rFonts w:ascii="Palatino Linotype" w:hAnsi="Palatino Linotype" w:cs="Palatino Linotype"/>
              </w:rPr>
            </w:pPr>
          </w:p>
        </w:tc>
        <w:tc>
          <w:tcPr>
            <w:tcW w:w="2551" w:type="dxa"/>
            <w:shd w:val="clear" w:color="auto" w:fill="auto"/>
          </w:tcPr>
          <w:p w:rsidR="008E33B5" w:rsidRDefault="008E33B5" w:rsidP="00CD3B16">
            <w:pPr>
              <w:spacing w:before="80" w:after="80"/>
              <w:rPr>
                <w:rFonts w:ascii="Palatino Linotype" w:hAnsi="Palatino Linotype" w:cs="Palatino Linotype"/>
              </w:rPr>
            </w:pPr>
            <w:r>
              <w:rPr>
                <w:rFonts w:ascii="Palatino Linotype" w:hAnsi="Palatino Linotype" w:cs="Palatino Linotype"/>
                <w:b/>
              </w:rPr>
              <w:t>akceptacja</w:t>
            </w:r>
          </w:p>
        </w:tc>
        <w:tc>
          <w:tcPr>
            <w:tcW w:w="6237" w:type="dxa"/>
            <w:shd w:val="clear" w:color="auto" w:fill="auto"/>
          </w:tcPr>
          <w:p w:rsidR="008E33B5" w:rsidRDefault="008E33B5" w:rsidP="008E33B5">
            <w:pPr>
              <w:numPr>
                <w:ilvl w:val="0"/>
                <w:numId w:val="33"/>
              </w:numPr>
              <w:suppressAutoHyphens/>
              <w:spacing w:before="80" w:after="80"/>
              <w:jc w:val="both"/>
            </w:pPr>
            <w:r>
              <w:rPr>
                <w:rFonts w:ascii="Palatino Linotype" w:hAnsi="Palatino Linotype" w:cs="Palatino Linotype"/>
              </w:rPr>
              <w:t xml:space="preserve">wyrażenie zgody przez osobę uprawnioną dla sposobu załatwienia sprawy lub aprobatę treści </w:t>
            </w:r>
            <w:r>
              <w:rPr>
                <w:rFonts w:ascii="Palatino Linotype" w:hAnsi="Palatino Linotype" w:cs="Palatino Linotype"/>
              </w:rPr>
              <w:lastRenderedPageBreak/>
              <w:t>pisma;</w:t>
            </w:r>
          </w:p>
        </w:tc>
      </w:tr>
      <w:tr w:rsidR="008E33B5" w:rsidTr="00CD3B16">
        <w:trPr>
          <w:trHeight w:val="1707"/>
        </w:trPr>
        <w:tc>
          <w:tcPr>
            <w:tcW w:w="426" w:type="dxa"/>
            <w:shd w:val="clear" w:color="auto" w:fill="auto"/>
          </w:tcPr>
          <w:p w:rsidR="008E33B5" w:rsidRDefault="008E33B5" w:rsidP="008E33B5">
            <w:pPr>
              <w:numPr>
                <w:ilvl w:val="0"/>
                <w:numId w:val="52"/>
              </w:numPr>
              <w:suppressAutoHyphens/>
              <w:snapToGrid w:val="0"/>
              <w:spacing w:before="80" w:after="80"/>
              <w:jc w:val="right"/>
              <w:rPr>
                <w:rFonts w:ascii="Palatino Linotype" w:hAnsi="Palatino Linotype" w:cs="Palatino Linotype"/>
              </w:rPr>
            </w:pPr>
          </w:p>
        </w:tc>
        <w:tc>
          <w:tcPr>
            <w:tcW w:w="2551" w:type="dxa"/>
            <w:shd w:val="clear" w:color="auto" w:fill="auto"/>
          </w:tcPr>
          <w:p w:rsidR="008E33B5" w:rsidRDefault="008E33B5" w:rsidP="00CD3B16">
            <w:pPr>
              <w:spacing w:before="80" w:after="80"/>
              <w:rPr>
                <w:rFonts w:ascii="Palatino Linotype" w:hAnsi="Palatino Linotype" w:cs="Palatino Linotype"/>
              </w:rPr>
            </w:pPr>
            <w:r>
              <w:rPr>
                <w:rFonts w:ascii="Palatino Linotype" w:hAnsi="Palatino Linotype" w:cs="Palatino Linotype"/>
                <w:b/>
              </w:rPr>
              <w:t>akta sprawy</w:t>
            </w:r>
          </w:p>
        </w:tc>
        <w:tc>
          <w:tcPr>
            <w:tcW w:w="6237" w:type="dxa"/>
            <w:shd w:val="clear" w:color="auto" w:fill="auto"/>
          </w:tcPr>
          <w:p w:rsidR="008E33B5" w:rsidRDefault="008E33B5" w:rsidP="008E33B5">
            <w:pPr>
              <w:numPr>
                <w:ilvl w:val="0"/>
                <w:numId w:val="33"/>
              </w:numPr>
              <w:suppressAutoHyphens/>
              <w:spacing w:before="80" w:after="80"/>
              <w:jc w:val="both"/>
            </w:pPr>
            <w:r>
              <w:rPr>
                <w:rFonts w:ascii="Palatino Linotype" w:hAnsi="Palatino Linotype" w:cs="Palatino Linotype"/>
              </w:rPr>
              <w:t>dokumentację, w szczególności tekstową, fotograficzną, rysunkową, dźwiękową, filmową, multimedialną, zawierającą informacje potrzebne przy rozpatrywaniu danej sprawy oraz odzwierciedlającą przebieg jej załatwiania i rozstrzygania;</w:t>
            </w:r>
          </w:p>
        </w:tc>
      </w:tr>
      <w:tr w:rsidR="008E33B5" w:rsidTr="00CD3B16">
        <w:tc>
          <w:tcPr>
            <w:tcW w:w="426" w:type="dxa"/>
            <w:shd w:val="clear" w:color="auto" w:fill="auto"/>
          </w:tcPr>
          <w:p w:rsidR="008E33B5" w:rsidRDefault="008E33B5" w:rsidP="008E33B5">
            <w:pPr>
              <w:numPr>
                <w:ilvl w:val="0"/>
                <w:numId w:val="52"/>
              </w:numPr>
              <w:suppressAutoHyphens/>
              <w:snapToGrid w:val="0"/>
              <w:spacing w:before="80" w:after="80"/>
              <w:jc w:val="right"/>
              <w:rPr>
                <w:rFonts w:ascii="Palatino Linotype" w:hAnsi="Palatino Linotype" w:cs="Palatino Linotype"/>
              </w:rPr>
            </w:pPr>
          </w:p>
        </w:tc>
        <w:tc>
          <w:tcPr>
            <w:tcW w:w="2551" w:type="dxa"/>
            <w:shd w:val="clear" w:color="auto" w:fill="auto"/>
          </w:tcPr>
          <w:p w:rsidR="008E33B5" w:rsidRDefault="008E33B5" w:rsidP="00CD3B16">
            <w:pPr>
              <w:spacing w:before="80" w:after="80"/>
              <w:rPr>
                <w:rFonts w:ascii="Palatino Linotype" w:hAnsi="Palatino Linotype" w:cs="Palatino Linotype"/>
              </w:rPr>
            </w:pPr>
            <w:r>
              <w:rPr>
                <w:rFonts w:ascii="Palatino Linotype" w:hAnsi="Palatino Linotype" w:cs="Palatino Linotype"/>
                <w:b/>
              </w:rPr>
              <w:t>archiwista</w:t>
            </w:r>
          </w:p>
        </w:tc>
        <w:tc>
          <w:tcPr>
            <w:tcW w:w="6237" w:type="dxa"/>
            <w:shd w:val="clear" w:color="auto" w:fill="auto"/>
          </w:tcPr>
          <w:p w:rsidR="008E33B5" w:rsidRDefault="008E33B5" w:rsidP="008E33B5">
            <w:pPr>
              <w:numPr>
                <w:ilvl w:val="0"/>
                <w:numId w:val="33"/>
              </w:numPr>
              <w:suppressAutoHyphens/>
              <w:spacing w:before="80" w:after="80"/>
              <w:jc w:val="both"/>
            </w:pPr>
            <w:r>
              <w:rPr>
                <w:rFonts w:ascii="Palatino Linotype" w:hAnsi="Palatino Linotype" w:cs="Palatino Linotype"/>
              </w:rPr>
              <w:t>pracownika lub pracowników realizujących zadania składnicy akt;</w:t>
            </w:r>
          </w:p>
        </w:tc>
      </w:tr>
      <w:tr w:rsidR="008E33B5" w:rsidTr="00CD3B16">
        <w:trPr>
          <w:trHeight w:val="525"/>
        </w:trPr>
        <w:tc>
          <w:tcPr>
            <w:tcW w:w="426" w:type="dxa"/>
            <w:shd w:val="clear" w:color="auto" w:fill="auto"/>
          </w:tcPr>
          <w:p w:rsidR="008E33B5" w:rsidRDefault="008E33B5" w:rsidP="008E33B5">
            <w:pPr>
              <w:numPr>
                <w:ilvl w:val="0"/>
                <w:numId w:val="52"/>
              </w:numPr>
              <w:suppressAutoHyphens/>
              <w:snapToGrid w:val="0"/>
              <w:spacing w:before="80" w:after="80"/>
              <w:jc w:val="right"/>
              <w:rPr>
                <w:rFonts w:ascii="Palatino Linotype" w:hAnsi="Palatino Linotype" w:cs="Palatino Linotype"/>
              </w:rPr>
            </w:pPr>
          </w:p>
        </w:tc>
        <w:tc>
          <w:tcPr>
            <w:tcW w:w="2551" w:type="dxa"/>
            <w:shd w:val="clear" w:color="auto" w:fill="auto"/>
          </w:tcPr>
          <w:p w:rsidR="008E33B5" w:rsidRDefault="008E33B5" w:rsidP="00CD3B16">
            <w:pPr>
              <w:spacing w:before="80" w:after="80"/>
              <w:rPr>
                <w:rFonts w:ascii="Palatino Linotype" w:hAnsi="Palatino Linotype" w:cs="Arial"/>
              </w:rPr>
            </w:pPr>
            <w:r>
              <w:rPr>
                <w:rFonts w:ascii="Palatino Linotype" w:hAnsi="Palatino Linotype" w:cs="Palatino Linotype"/>
                <w:b/>
              </w:rPr>
              <w:t>archiwum zakładowe</w:t>
            </w:r>
          </w:p>
        </w:tc>
        <w:tc>
          <w:tcPr>
            <w:tcW w:w="6237" w:type="dxa"/>
            <w:shd w:val="clear" w:color="auto" w:fill="auto"/>
          </w:tcPr>
          <w:p w:rsidR="008E33B5" w:rsidRDefault="008E33B5" w:rsidP="008E33B5">
            <w:pPr>
              <w:numPr>
                <w:ilvl w:val="0"/>
                <w:numId w:val="33"/>
              </w:numPr>
              <w:suppressAutoHyphens/>
              <w:spacing w:before="80" w:after="80"/>
              <w:jc w:val="both"/>
            </w:pPr>
            <w:r>
              <w:rPr>
                <w:rFonts w:ascii="Palatino Linotype" w:hAnsi="Palatino Linotype" w:cs="Arial"/>
              </w:rPr>
              <w:t>komórka organizacyjna w której przechowywane są akta spraw zakończonych ze przekazane ze wszystkich komórek organizacyjnych, w tym materiały archiwalne. Archiwa zakładowe tworzy się w jednostkach w których powstają materiały archiwalne (dokumentacja kat. A). W pozostałych jednostkach funkcje archiwum zakładowego pełnią składnice akt</w:t>
            </w:r>
            <w:r>
              <w:rPr>
                <w:rFonts w:ascii="Arial" w:hAnsi="Arial" w:cs="Arial"/>
              </w:rPr>
              <w:t>.</w:t>
            </w:r>
            <w:r>
              <w:rPr>
                <w:rFonts w:ascii="Palatino Linotype" w:hAnsi="Palatino Linotype" w:cs="Palatino Linotype"/>
              </w:rPr>
              <w:t>;</w:t>
            </w:r>
          </w:p>
        </w:tc>
      </w:tr>
      <w:tr w:rsidR="008E33B5" w:rsidTr="00CD3B16">
        <w:tc>
          <w:tcPr>
            <w:tcW w:w="426" w:type="dxa"/>
            <w:shd w:val="clear" w:color="auto" w:fill="auto"/>
          </w:tcPr>
          <w:p w:rsidR="008E33B5" w:rsidRDefault="008E33B5" w:rsidP="008E33B5">
            <w:pPr>
              <w:numPr>
                <w:ilvl w:val="0"/>
                <w:numId w:val="52"/>
              </w:numPr>
              <w:suppressAutoHyphens/>
              <w:snapToGrid w:val="0"/>
              <w:spacing w:before="80" w:after="80"/>
              <w:jc w:val="right"/>
              <w:rPr>
                <w:rFonts w:ascii="Palatino Linotype" w:hAnsi="Palatino Linotype" w:cs="Palatino Linotype"/>
              </w:rPr>
            </w:pPr>
          </w:p>
        </w:tc>
        <w:tc>
          <w:tcPr>
            <w:tcW w:w="2551" w:type="dxa"/>
            <w:shd w:val="clear" w:color="auto" w:fill="auto"/>
          </w:tcPr>
          <w:p w:rsidR="008E33B5" w:rsidRDefault="008E33B5" w:rsidP="00CD3B16">
            <w:pPr>
              <w:spacing w:before="80" w:after="80"/>
              <w:rPr>
                <w:rFonts w:ascii="Palatino Linotype" w:hAnsi="Palatino Linotype" w:cs="Palatino Linotype"/>
              </w:rPr>
            </w:pPr>
            <w:r>
              <w:rPr>
                <w:rFonts w:ascii="Palatino Linotype" w:hAnsi="Palatino Linotype" w:cs="Palatino Linotype"/>
                <w:b/>
              </w:rPr>
              <w:t>dekretacja</w:t>
            </w:r>
          </w:p>
        </w:tc>
        <w:tc>
          <w:tcPr>
            <w:tcW w:w="6237" w:type="dxa"/>
            <w:shd w:val="clear" w:color="auto" w:fill="auto"/>
          </w:tcPr>
          <w:p w:rsidR="008E33B5" w:rsidRDefault="008E33B5" w:rsidP="008E33B5">
            <w:pPr>
              <w:numPr>
                <w:ilvl w:val="0"/>
                <w:numId w:val="33"/>
              </w:numPr>
              <w:suppressAutoHyphens/>
              <w:spacing w:before="80" w:after="80"/>
              <w:jc w:val="both"/>
            </w:pPr>
            <w:r>
              <w:rPr>
                <w:rFonts w:ascii="Palatino Linotype" w:hAnsi="Palatino Linotype" w:cs="Palatino Linotype"/>
              </w:rPr>
              <w:t xml:space="preserve">adnotację zawierającą wskazanie osoby lub komórki organizacyjnej, wyznaczonej do załatwienia sprawy, która może zawierać dyspozycje co do terminu i sposobu załatwienia sprawy; </w:t>
            </w:r>
          </w:p>
        </w:tc>
      </w:tr>
      <w:tr w:rsidR="008E33B5" w:rsidTr="00CD3B16">
        <w:tc>
          <w:tcPr>
            <w:tcW w:w="426" w:type="dxa"/>
            <w:shd w:val="clear" w:color="auto" w:fill="auto"/>
          </w:tcPr>
          <w:p w:rsidR="008E33B5" w:rsidRDefault="008E33B5" w:rsidP="008E33B5">
            <w:pPr>
              <w:numPr>
                <w:ilvl w:val="0"/>
                <w:numId w:val="52"/>
              </w:numPr>
              <w:suppressAutoHyphens/>
              <w:snapToGrid w:val="0"/>
              <w:spacing w:before="80" w:after="80"/>
              <w:jc w:val="right"/>
              <w:rPr>
                <w:rFonts w:ascii="Palatino Linotype" w:hAnsi="Palatino Linotype" w:cs="Palatino Linotype"/>
              </w:rPr>
            </w:pPr>
          </w:p>
        </w:tc>
        <w:tc>
          <w:tcPr>
            <w:tcW w:w="2551" w:type="dxa"/>
            <w:shd w:val="clear" w:color="auto" w:fill="auto"/>
          </w:tcPr>
          <w:p w:rsidR="008E33B5" w:rsidRDefault="008E33B5" w:rsidP="00CD3B16">
            <w:pPr>
              <w:spacing w:before="80" w:after="80"/>
              <w:rPr>
                <w:rFonts w:ascii="Palatino Linotype" w:hAnsi="Palatino Linotype" w:cs="Palatino Linotype"/>
              </w:rPr>
            </w:pPr>
            <w:r>
              <w:rPr>
                <w:rFonts w:ascii="Palatino Linotype" w:hAnsi="Palatino Linotype" w:cs="Palatino Linotype"/>
                <w:b/>
              </w:rPr>
              <w:t>ESP</w:t>
            </w:r>
          </w:p>
        </w:tc>
        <w:tc>
          <w:tcPr>
            <w:tcW w:w="6237" w:type="dxa"/>
            <w:shd w:val="clear" w:color="auto" w:fill="auto"/>
          </w:tcPr>
          <w:p w:rsidR="008E33B5" w:rsidRDefault="008E33B5" w:rsidP="008E33B5">
            <w:pPr>
              <w:numPr>
                <w:ilvl w:val="0"/>
                <w:numId w:val="71"/>
              </w:numPr>
              <w:suppressAutoHyphens/>
              <w:spacing w:before="80" w:after="80"/>
              <w:jc w:val="both"/>
            </w:pPr>
            <w:r>
              <w:rPr>
                <w:rFonts w:ascii="Palatino Linotype" w:hAnsi="Palatino Linotype" w:cs="Palatino Linotype"/>
              </w:rPr>
              <w:t xml:space="preserve">elektroniczną skrzynkę podawczą, w rozumieniu przepisów ustawy z dnia 17 lutego 2005 r. o informatyzacji działalności podmiotów realizujących zadania publiczne (Dz. U. 2017, poz. 570, z </w:t>
            </w:r>
            <w:proofErr w:type="spellStart"/>
            <w:r>
              <w:rPr>
                <w:rFonts w:ascii="Palatino Linotype" w:hAnsi="Palatino Linotype" w:cs="Palatino Linotype"/>
              </w:rPr>
              <w:t>późn</w:t>
            </w:r>
            <w:proofErr w:type="spellEnd"/>
            <w:r>
              <w:rPr>
                <w:rFonts w:ascii="Palatino Linotype" w:hAnsi="Palatino Linotype" w:cs="Palatino Linotype"/>
              </w:rPr>
              <w:t>. zm.), zwanej dalej: „ustawą o informatyzacji”;</w:t>
            </w:r>
          </w:p>
        </w:tc>
      </w:tr>
      <w:tr w:rsidR="008E33B5" w:rsidTr="00CD3B16">
        <w:tc>
          <w:tcPr>
            <w:tcW w:w="426" w:type="dxa"/>
            <w:shd w:val="clear" w:color="auto" w:fill="auto"/>
          </w:tcPr>
          <w:p w:rsidR="008E33B5" w:rsidRDefault="008E33B5" w:rsidP="008E33B5">
            <w:pPr>
              <w:numPr>
                <w:ilvl w:val="0"/>
                <w:numId w:val="52"/>
              </w:numPr>
              <w:suppressAutoHyphens/>
              <w:snapToGrid w:val="0"/>
              <w:spacing w:before="80" w:after="80"/>
              <w:jc w:val="right"/>
              <w:rPr>
                <w:rFonts w:ascii="Palatino Linotype" w:hAnsi="Palatino Linotype" w:cs="Palatino Linotype"/>
              </w:rPr>
            </w:pPr>
          </w:p>
        </w:tc>
        <w:tc>
          <w:tcPr>
            <w:tcW w:w="2551" w:type="dxa"/>
            <w:shd w:val="clear" w:color="auto" w:fill="auto"/>
          </w:tcPr>
          <w:p w:rsidR="008E33B5" w:rsidRDefault="008E33B5" w:rsidP="00CD3B16">
            <w:pPr>
              <w:spacing w:before="80" w:after="80"/>
              <w:rPr>
                <w:rFonts w:ascii="Palatino Linotype" w:hAnsi="Palatino Linotype" w:cs="Palatino Linotype"/>
              </w:rPr>
            </w:pPr>
            <w:r>
              <w:rPr>
                <w:rFonts w:ascii="Palatino Linotype" w:hAnsi="Palatino Linotype" w:cs="Palatino Linotype"/>
                <w:b/>
              </w:rPr>
              <w:t>informatyczny nośnik danych</w:t>
            </w:r>
          </w:p>
        </w:tc>
        <w:tc>
          <w:tcPr>
            <w:tcW w:w="6237" w:type="dxa"/>
            <w:shd w:val="clear" w:color="auto" w:fill="auto"/>
          </w:tcPr>
          <w:p w:rsidR="008E33B5" w:rsidRDefault="008E33B5" w:rsidP="008E33B5">
            <w:pPr>
              <w:numPr>
                <w:ilvl w:val="0"/>
                <w:numId w:val="71"/>
              </w:numPr>
              <w:suppressAutoHyphens/>
              <w:spacing w:before="80" w:after="80"/>
              <w:jc w:val="both"/>
            </w:pPr>
            <w:r>
              <w:rPr>
                <w:rFonts w:ascii="Palatino Linotype" w:hAnsi="Palatino Linotype" w:cs="Palatino Linotype"/>
              </w:rPr>
              <w:t>informatyczny nośnik danych, na którym zapisano dokumentację w postaci elektronicznej;</w:t>
            </w:r>
          </w:p>
        </w:tc>
      </w:tr>
      <w:tr w:rsidR="008E33B5" w:rsidTr="00CD3B16">
        <w:tc>
          <w:tcPr>
            <w:tcW w:w="426" w:type="dxa"/>
            <w:shd w:val="clear" w:color="auto" w:fill="auto"/>
          </w:tcPr>
          <w:p w:rsidR="008E33B5" w:rsidRDefault="008E33B5" w:rsidP="008E33B5">
            <w:pPr>
              <w:numPr>
                <w:ilvl w:val="0"/>
                <w:numId w:val="52"/>
              </w:numPr>
              <w:suppressAutoHyphens/>
              <w:snapToGrid w:val="0"/>
              <w:spacing w:before="80" w:after="80"/>
              <w:jc w:val="right"/>
              <w:rPr>
                <w:rFonts w:ascii="Palatino Linotype" w:hAnsi="Palatino Linotype" w:cs="Palatino Linotype"/>
              </w:rPr>
            </w:pPr>
          </w:p>
        </w:tc>
        <w:tc>
          <w:tcPr>
            <w:tcW w:w="2551" w:type="dxa"/>
            <w:shd w:val="clear" w:color="auto" w:fill="auto"/>
          </w:tcPr>
          <w:p w:rsidR="008E33B5" w:rsidRDefault="008E33B5" w:rsidP="00CD3B16">
            <w:pPr>
              <w:spacing w:before="80" w:after="80"/>
              <w:rPr>
                <w:rFonts w:ascii="Palatino Linotype" w:hAnsi="Palatino Linotype" w:cs="Palatino Linotype"/>
              </w:rPr>
            </w:pPr>
            <w:r>
              <w:rPr>
                <w:rFonts w:ascii="Palatino Linotype" w:hAnsi="Palatino Linotype" w:cs="Palatino Linotype"/>
                <w:b/>
              </w:rPr>
              <w:t>kierownik komórki organizacyjnej</w:t>
            </w:r>
          </w:p>
        </w:tc>
        <w:tc>
          <w:tcPr>
            <w:tcW w:w="6237" w:type="dxa"/>
            <w:shd w:val="clear" w:color="auto" w:fill="auto"/>
          </w:tcPr>
          <w:p w:rsidR="008E33B5" w:rsidRDefault="008E33B5" w:rsidP="008E33B5">
            <w:pPr>
              <w:numPr>
                <w:ilvl w:val="0"/>
                <w:numId w:val="33"/>
              </w:numPr>
              <w:suppressAutoHyphens/>
              <w:spacing w:before="80" w:after="80"/>
              <w:jc w:val="both"/>
            </w:pPr>
            <w:r>
              <w:rPr>
                <w:rFonts w:ascii="Palatino Linotype" w:hAnsi="Palatino Linotype" w:cs="Palatino Linotype"/>
              </w:rPr>
              <w:t>osobę kierującą komórką organizacyjną lub osobę upoważnioną do wykonywania jej zadań, także osobę zajmującą samodzielne stanowisko pracy;</w:t>
            </w:r>
          </w:p>
        </w:tc>
      </w:tr>
      <w:tr w:rsidR="008E33B5" w:rsidTr="00CD3B16">
        <w:tc>
          <w:tcPr>
            <w:tcW w:w="426" w:type="dxa"/>
            <w:shd w:val="clear" w:color="auto" w:fill="auto"/>
          </w:tcPr>
          <w:p w:rsidR="008E33B5" w:rsidRDefault="008E33B5" w:rsidP="008E33B5">
            <w:pPr>
              <w:numPr>
                <w:ilvl w:val="0"/>
                <w:numId w:val="52"/>
              </w:numPr>
              <w:suppressAutoHyphens/>
              <w:snapToGrid w:val="0"/>
              <w:spacing w:before="80" w:after="80"/>
              <w:jc w:val="right"/>
              <w:rPr>
                <w:rFonts w:ascii="Palatino Linotype" w:hAnsi="Palatino Linotype" w:cs="Palatino Linotype"/>
              </w:rPr>
            </w:pPr>
          </w:p>
        </w:tc>
        <w:tc>
          <w:tcPr>
            <w:tcW w:w="2551" w:type="dxa"/>
            <w:shd w:val="clear" w:color="auto" w:fill="auto"/>
          </w:tcPr>
          <w:p w:rsidR="008E33B5" w:rsidRDefault="008E33B5" w:rsidP="00CD3B16">
            <w:pPr>
              <w:spacing w:before="80" w:after="80"/>
              <w:rPr>
                <w:rFonts w:ascii="Palatino Linotype" w:hAnsi="Palatino Linotype" w:cs="Palatino Linotype"/>
              </w:rPr>
            </w:pPr>
            <w:r>
              <w:rPr>
                <w:rFonts w:ascii="Palatino Linotype" w:hAnsi="Palatino Linotype" w:cs="Palatino Linotype"/>
                <w:b/>
              </w:rPr>
              <w:t>komórka organizacyjna</w:t>
            </w:r>
          </w:p>
        </w:tc>
        <w:tc>
          <w:tcPr>
            <w:tcW w:w="6237" w:type="dxa"/>
            <w:shd w:val="clear" w:color="auto" w:fill="auto"/>
          </w:tcPr>
          <w:p w:rsidR="008E33B5" w:rsidRDefault="008E33B5" w:rsidP="008E33B5">
            <w:pPr>
              <w:numPr>
                <w:ilvl w:val="0"/>
                <w:numId w:val="33"/>
              </w:numPr>
              <w:suppressAutoHyphens/>
              <w:spacing w:before="80" w:after="80"/>
              <w:jc w:val="both"/>
            </w:pPr>
            <w:r>
              <w:rPr>
                <w:rFonts w:ascii="Palatino Linotype" w:hAnsi="Palatino Linotype" w:cs="Palatino Linotype"/>
              </w:rPr>
              <w:t xml:space="preserve">wydzieloną organizacyjnie część MP 9 </w:t>
            </w:r>
            <w:r>
              <w:rPr>
                <w:rFonts w:ascii="Palatino Linotype" w:hAnsi="Palatino Linotype" w:cs="Palatino Linotype"/>
                <w:i/>
              </w:rPr>
              <w:t xml:space="preserve"> np.:  </w:t>
            </w:r>
            <w:r>
              <w:rPr>
                <w:rFonts w:ascii="Palatino Linotype" w:hAnsi="Palatino Linotype" w:cs="Palatino Linotype"/>
                <w:szCs w:val="22"/>
              </w:rPr>
              <w:t>referat, samodzielne stanowisko pracy</w:t>
            </w:r>
            <w:r>
              <w:rPr>
                <w:rFonts w:ascii="Palatino Linotype" w:hAnsi="Palatino Linotype" w:cs="Palatino Linotype"/>
              </w:rPr>
              <w:t>;</w:t>
            </w:r>
          </w:p>
        </w:tc>
      </w:tr>
      <w:tr w:rsidR="008E33B5" w:rsidTr="00CD3B16">
        <w:tc>
          <w:tcPr>
            <w:tcW w:w="426" w:type="dxa"/>
            <w:shd w:val="clear" w:color="auto" w:fill="auto"/>
          </w:tcPr>
          <w:p w:rsidR="008E33B5" w:rsidRDefault="008E33B5" w:rsidP="008E33B5">
            <w:pPr>
              <w:numPr>
                <w:ilvl w:val="0"/>
                <w:numId w:val="52"/>
              </w:numPr>
              <w:suppressAutoHyphens/>
              <w:snapToGrid w:val="0"/>
              <w:spacing w:before="80" w:after="80"/>
              <w:jc w:val="right"/>
              <w:rPr>
                <w:rFonts w:ascii="Palatino Linotype" w:hAnsi="Palatino Linotype" w:cs="Palatino Linotype"/>
              </w:rPr>
            </w:pPr>
          </w:p>
        </w:tc>
        <w:tc>
          <w:tcPr>
            <w:tcW w:w="2551" w:type="dxa"/>
            <w:shd w:val="clear" w:color="auto" w:fill="auto"/>
          </w:tcPr>
          <w:p w:rsidR="008E33B5" w:rsidRDefault="008E33B5" w:rsidP="00CD3B16">
            <w:pPr>
              <w:spacing w:before="80" w:after="80"/>
              <w:rPr>
                <w:rFonts w:ascii="Palatino Linotype" w:hAnsi="Palatino Linotype" w:cs="Calibri"/>
              </w:rPr>
            </w:pPr>
            <w:r>
              <w:rPr>
                <w:rFonts w:ascii="Palatino Linotype" w:hAnsi="Palatino Linotype" w:cs="Palatino Linotype"/>
                <w:b/>
              </w:rPr>
              <w:t>pieczęć wpływu</w:t>
            </w:r>
          </w:p>
        </w:tc>
        <w:tc>
          <w:tcPr>
            <w:tcW w:w="6237" w:type="dxa"/>
            <w:shd w:val="clear" w:color="auto" w:fill="auto"/>
          </w:tcPr>
          <w:p w:rsidR="008E33B5" w:rsidRDefault="008E33B5" w:rsidP="008E33B5">
            <w:pPr>
              <w:numPr>
                <w:ilvl w:val="0"/>
                <w:numId w:val="33"/>
              </w:numPr>
              <w:suppressAutoHyphens/>
              <w:spacing w:before="80" w:after="80"/>
              <w:jc w:val="both"/>
            </w:pPr>
            <w:r>
              <w:rPr>
                <w:rFonts w:ascii="Palatino Linotype" w:hAnsi="Palatino Linotype" w:cs="Calibri"/>
              </w:rPr>
              <w:t xml:space="preserve">odcisk pieczęci lub nadruk umieszczany przez punkt kancelaryjny na przesyłkach wpływających w postaci papierowej, zawierający co najmniej nazwę </w:t>
            </w:r>
            <w:r>
              <w:rPr>
                <w:rFonts w:ascii="Palatino Linotype" w:hAnsi="Palatino Linotype" w:cs="Palatino Linotype"/>
                <w:b/>
                <w:bCs/>
                <w:i/>
                <w:color w:val="FF0000"/>
              </w:rPr>
              <w:t xml:space="preserve">MP 9 </w:t>
            </w:r>
            <w:r>
              <w:rPr>
                <w:rFonts w:ascii="Palatino Linotype" w:hAnsi="Palatino Linotype" w:cs="Calibri"/>
              </w:rPr>
              <w:t xml:space="preserve"> nazwę komórki organizacyjnej w której znajduje się dany punkt kancelaryjny, datę wpływu, a także </w:t>
            </w:r>
            <w:r>
              <w:rPr>
                <w:rFonts w:ascii="Palatino Linotype" w:hAnsi="Palatino Linotype" w:cs="Calibri"/>
              </w:rPr>
              <w:lastRenderedPageBreak/>
              <w:t>miejsce na umieszczanie numeru z rejestru przesyłek wpływających i ewentualnie informacji o liczbie załączników;</w:t>
            </w:r>
          </w:p>
        </w:tc>
      </w:tr>
      <w:tr w:rsidR="008E33B5" w:rsidTr="00CD3B16">
        <w:tc>
          <w:tcPr>
            <w:tcW w:w="426" w:type="dxa"/>
            <w:shd w:val="clear" w:color="auto" w:fill="auto"/>
          </w:tcPr>
          <w:p w:rsidR="008E33B5" w:rsidRDefault="008E33B5" w:rsidP="008E33B5">
            <w:pPr>
              <w:numPr>
                <w:ilvl w:val="0"/>
                <w:numId w:val="52"/>
              </w:numPr>
              <w:suppressAutoHyphens/>
              <w:snapToGrid w:val="0"/>
              <w:spacing w:before="80" w:after="80"/>
              <w:jc w:val="right"/>
              <w:rPr>
                <w:rFonts w:ascii="Palatino Linotype" w:hAnsi="Palatino Linotype" w:cs="Palatino Linotype"/>
              </w:rPr>
            </w:pPr>
          </w:p>
        </w:tc>
        <w:tc>
          <w:tcPr>
            <w:tcW w:w="2551" w:type="dxa"/>
            <w:shd w:val="clear" w:color="auto" w:fill="auto"/>
          </w:tcPr>
          <w:p w:rsidR="008E33B5" w:rsidRDefault="008E33B5" w:rsidP="00CD3B16">
            <w:pPr>
              <w:spacing w:before="80" w:after="80"/>
              <w:rPr>
                <w:rFonts w:ascii="Palatino Linotype" w:hAnsi="Palatino Linotype" w:cs="Calibri"/>
              </w:rPr>
            </w:pPr>
            <w:r>
              <w:rPr>
                <w:rFonts w:ascii="Palatino Linotype" w:hAnsi="Palatino Linotype" w:cs="Palatino Linotype"/>
                <w:b/>
              </w:rPr>
              <w:t>pieczęć wysyłki</w:t>
            </w:r>
          </w:p>
        </w:tc>
        <w:tc>
          <w:tcPr>
            <w:tcW w:w="6237" w:type="dxa"/>
            <w:shd w:val="clear" w:color="auto" w:fill="auto"/>
          </w:tcPr>
          <w:p w:rsidR="008E33B5" w:rsidRDefault="008E33B5" w:rsidP="008E33B5">
            <w:pPr>
              <w:numPr>
                <w:ilvl w:val="0"/>
                <w:numId w:val="33"/>
              </w:numPr>
              <w:suppressAutoHyphens/>
              <w:spacing w:before="80" w:after="80"/>
              <w:jc w:val="both"/>
            </w:pPr>
            <w:r>
              <w:rPr>
                <w:rFonts w:ascii="Palatino Linotype" w:hAnsi="Palatino Linotype" w:cs="Calibri"/>
              </w:rPr>
              <w:t xml:space="preserve">odcisk pieczęci lub nadruk umieszczany przez punkt kancelaryjny na przesyłkach wychodzących w postaci papierowej, zawierający co najmniej nazwę </w:t>
            </w:r>
            <w:r>
              <w:rPr>
                <w:rFonts w:ascii="Palatino Linotype" w:hAnsi="Palatino Linotype" w:cs="Palatino Linotype"/>
                <w:b/>
                <w:bCs/>
                <w:i/>
                <w:color w:val="FF0000"/>
              </w:rPr>
              <w:t xml:space="preserve">MP 9 </w:t>
            </w:r>
            <w:r>
              <w:rPr>
                <w:rFonts w:ascii="Palatino Linotype" w:hAnsi="Palatino Linotype" w:cs="Calibri"/>
              </w:rPr>
              <w:t>, nazwę komórki organizacyjnej w której znajduje się dany punkt kancelaryjny, datę wysyłki, a także miejsce na umieszczanie numeru z rejestru przesyłek wychodzących i ewentualnie informacji o liczbie załączników;</w:t>
            </w:r>
          </w:p>
        </w:tc>
      </w:tr>
      <w:tr w:rsidR="008E33B5" w:rsidTr="00CD3B16">
        <w:tc>
          <w:tcPr>
            <w:tcW w:w="426" w:type="dxa"/>
            <w:shd w:val="clear" w:color="auto" w:fill="auto"/>
          </w:tcPr>
          <w:p w:rsidR="008E33B5" w:rsidRDefault="008E33B5" w:rsidP="008E33B5">
            <w:pPr>
              <w:numPr>
                <w:ilvl w:val="0"/>
                <w:numId w:val="52"/>
              </w:numPr>
              <w:suppressAutoHyphens/>
              <w:snapToGrid w:val="0"/>
              <w:spacing w:before="80" w:after="80"/>
              <w:jc w:val="right"/>
              <w:rPr>
                <w:rFonts w:ascii="Palatino Linotype" w:hAnsi="Palatino Linotype" w:cs="Palatino Linotype"/>
              </w:rPr>
            </w:pPr>
          </w:p>
        </w:tc>
        <w:tc>
          <w:tcPr>
            <w:tcW w:w="2551" w:type="dxa"/>
            <w:shd w:val="clear" w:color="auto" w:fill="auto"/>
          </w:tcPr>
          <w:p w:rsidR="008E33B5" w:rsidRDefault="008E33B5" w:rsidP="00CD3B16">
            <w:pPr>
              <w:spacing w:before="80" w:after="80"/>
              <w:rPr>
                <w:rFonts w:ascii="Palatino Linotype" w:hAnsi="Palatino Linotype" w:cs="Palatino Linotype"/>
              </w:rPr>
            </w:pPr>
            <w:r>
              <w:rPr>
                <w:rFonts w:ascii="Palatino Linotype" w:hAnsi="Palatino Linotype" w:cs="Palatino Linotype"/>
                <w:b/>
              </w:rPr>
              <w:t>pismo</w:t>
            </w:r>
          </w:p>
        </w:tc>
        <w:tc>
          <w:tcPr>
            <w:tcW w:w="6237" w:type="dxa"/>
            <w:shd w:val="clear" w:color="auto" w:fill="auto"/>
          </w:tcPr>
          <w:p w:rsidR="008E33B5" w:rsidRDefault="008E33B5" w:rsidP="008E33B5">
            <w:pPr>
              <w:numPr>
                <w:ilvl w:val="0"/>
                <w:numId w:val="33"/>
              </w:numPr>
              <w:suppressAutoHyphens/>
              <w:spacing w:before="80" w:after="80"/>
              <w:jc w:val="both"/>
            </w:pPr>
            <w:r>
              <w:rPr>
                <w:rFonts w:ascii="Palatino Linotype" w:hAnsi="Palatino Linotype" w:cs="Palatino Linotype"/>
              </w:rPr>
              <w:t>wyrażoną tekstem informację, stanowiącą odrębną całość znaczeniową, niezależnie od sposobu jej utrwalenia, np. pismo przewodnie, notatka, protokół, decyzja, postanowienie;</w:t>
            </w:r>
          </w:p>
        </w:tc>
      </w:tr>
      <w:tr w:rsidR="008E33B5" w:rsidTr="00CD3B16">
        <w:tc>
          <w:tcPr>
            <w:tcW w:w="426" w:type="dxa"/>
            <w:shd w:val="clear" w:color="auto" w:fill="auto"/>
          </w:tcPr>
          <w:p w:rsidR="008E33B5" w:rsidRDefault="008E33B5" w:rsidP="008E33B5">
            <w:pPr>
              <w:numPr>
                <w:ilvl w:val="0"/>
                <w:numId w:val="52"/>
              </w:numPr>
              <w:suppressAutoHyphens/>
              <w:snapToGrid w:val="0"/>
              <w:spacing w:before="80" w:after="80"/>
              <w:jc w:val="right"/>
              <w:rPr>
                <w:rFonts w:ascii="Palatino Linotype" w:hAnsi="Palatino Linotype" w:cs="Palatino Linotype"/>
              </w:rPr>
            </w:pPr>
          </w:p>
        </w:tc>
        <w:tc>
          <w:tcPr>
            <w:tcW w:w="2551" w:type="dxa"/>
            <w:shd w:val="clear" w:color="auto" w:fill="auto"/>
          </w:tcPr>
          <w:p w:rsidR="008E33B5" w:rsidRDefault="008E33B5" w:rsidP="00CD3B16">
            <w:pPr>
              <w:spacing w:before="80" w:after="80"/>
              <w:rPr>
                <w:rFonts w:ascii="Palatino Linotype" w:hAnsi="Palatino Linotype" w:cs="Calibri"/>
              </w:rPr>
            </w:pPr>
            <w:r>
              <w:rPr>
                <w:rFonts w:ascii="Palatino Linotype" w:hAnsi="Palatino Linotype" w:cs="Palatino Linotype"/>
                <w:b/>
              </w:rPr>
              <w:t>prowadzący sprawę</w:t>
            </w:r>
          </w:p>
        </w:tc>
        <w:tc>
          <w:tcPr>
            <w:tcW w:w="6237" w:type="dxa"/>
            <w:shd w:val="clear" w:color="auto" w:fill="auto"/>
          </w:tcPr>
          <w:p w:rsidR="008E33B5" w:rsidRDefault="008E33B5" w:rsidP="008E33B5">
            <w:pPr>
              <w:numPr>
                <w:ilvl w:val="0"/>
                <w:numId w:val="33"/>
              </w:numPr>
              <w:suppressAutoHyphens/>
              <w:spacing w:before="80" w:after="80"/>
              <w:jc w:val="both"/>
            </w:pPr>
            <w:r>
              <w:rPr>
                <w:rFonts w:ascii="Palatino Linotype" w:hAnsi="Palatino Linotype" w:cs="Calibri"/>
              </w:rPr>
              <w:t>osobę załatwiającą merytorycznie daną sprawę, realizującą w tym zakresie przewidziane czynności kancelaryjne;</w:t>
            </w:r>
          </w:p>
        </w:tc>
      </w:tr>
      <w:tr w:rsidR="008E33B5" w:rsidTr="00CD3B16">
        <w:tc>
          <w:tcPr>
            <w:tcW w:w="426" w:type="dxa"/>
            <w:shd w:val="clear" w:color="auto" w:fill="auto"/>
          </w:tcPr>
          <w:p w:rsidR="008E33B5" w:rsidRDefault="008E33B5" w:rsidP="008E33B5">
            <w:pPr>
              <w:numPr>
                <w:ilvl w:val="0"/>
                <w:numId w:val="52"/>
              </w:numPr>
              <w:suppressAutoHyphens/>
              <w:snapToGrid w:val="0"/>
              <w:spacing w:before="80" w:after="80"/>
              <w:jc w:val="right"/>
              <w:rPr>
                <w:rFonts w:ascii="Palatino Linotype" w:hAnsi="Palatino Linotype" w:cs="Palatino Linotype"/>
              </w:rPr>
            </w:pPr>
          </w:p>
        </w:tc>
        <w:tc>
          <w:tcPr>
            <w:tcW w:w="2551" w:type="dxa"/>
            <w:shd w:val="clear" w:color="auto" w:fill="auto"/>
          </w:tcPr>
          <w:p w:rsidR="008E33B5" w:rsidRDefault="008E33B5" w:rsidP="00CD3B16">
            <w:pPr>
              <w:spacing w:before="80" w:after="80"/>
              <w:rPr>
                <w:rFonts w:ascii="Palatino Linotype" w:hAnsi="Palatino Linotype" w:cs="Calibri"/>
              </w:rPr>
            </w:pPr>
            <w:r>
              <w:rPr>
                <w:rFonts w:ascii="Palatino Linotype" w:hAnsi="Palatino Linotype" w:cs="Palatino Linotype"/>
                <w:b/>
              </w:rPr>
              <w:t>przesyłka</w:t>
            </w:r>
          </w:p>
        </w:tc>
        <w:tc>
          <w:tcPr>
            <w:tcW w:w="6237" w:type="dxa"/>
            <w:shd w:val="clear" w:color="auto" w:fill="auto"/>
          </w:tcPr>
          <w:p w:rsidR="008E33B5" w:rsidRDefault="008E33B5" w:rsidP="008E33B5">
            <w:pPr>
              <w:numPr>
                <w:ilvl w:val="0"/>
                <w:numId w:val="33"/>
              </w:numPr>
              <w:suppressAutoHyphens/>
              <w:spacing w:before="80" w:after="80"/>
              <w:jc w:val="both"/>
            </w:pPr>
            <w:r>
              <w:rPr>
                <w:rFonts w:ascii="Palatino Linotype" w:hAnsi="Palatino Linotype" w:cs="Calibri"/>
              </w:rPr>
              <w:t>dokumentację otrzymaną lub wysłaną przez MP 9  w każdy możliwy sposób, w tym dokumenty elektroniczne przesyłane za pośrednictwem ESP;</w:t>
            </w:r>
          </w:p>
        </w:tc>
      </w:tr>
      <w:tr w:rsidR="008E33B5" w:rsidTr="00CD3B16">
        <w:tc>
          <w:tcPr>
            <w:tcW w:w="426" w:type="dxa"/>
            <w:shd w:val="clear" w:color="auto" w:fill="auto"/>
          </w:tcPr>
          <w:p w:rsidR="008E33B5" w:rsidRDefault="008E33B5" w:rsidP="008E33B5">
            <w:pPr>
              <w:numPr>
                <w:ilvl w:val="0"/>
                <w:numId w:val="52"/>
              </w:numPr>
              <w:suppressAutoHyphens/>
              <w:snapToGrid w:val="0"/>
              <w:spacing w:before="80" w:after="80"/>
              <w:jc w:val="right"/>
              <w:rPr>
                <w:rFonts w:ascii="Palatino Linotype" w:hAnsi="Palatino Linotype" w:cs="Palatino Linotype"/>
              </w:rPr>
            </w:pPr>
          </w:p>
        </w:tc>
        <w:tc>
          <w:tcPr>
            <w:tcW w:w="2551" w:type="dxa"/>
            <w:shd w:val="clear" w:color="auto" w:fill="auto"/>
          </w:tcPr>
          <w:p w:rsidR="008E33B5" w:rsidRDefault="008E33B5" w:rsidP="00CD3B16">
            <w:pPr>
              <w:spacing w:before="80" w:after="80"/>
              <w:rPr>
                <w:rFonts w:ascii="Palatino Linotype" w:hAnsi="Palatino Linotype" w:cs="Palatino Linotype"/>
              </w:rPr>
            </w:pPr>
            <w:r>
              <w:rPr>
                <w:rFonts w:ascii="Palatino Linotype" w:hAnsi="Palatino Linotype" w:cs="Palatino Linotype"/>
                <w:b/>
              </w:rPr>
              <w:t>punkt kancelaryjny</w:t>
            </w:r>
          </w:p>
        </w:tc>
        <w:tc>
          <w:tcPr>
            <w:tcW w:w="6237" w:type="dxa"/>
            <w:shd w:val="clear" w:color="auto" w:fill="auto"/>
          </w:tcPr>
          <w:p w:rsidR="008E33B5" w:rsidRDefault="008E33B5" w:rsidP="008E33B5">
            <w:pPr>
              <w:numPr>
                <w:ilvl w:val="0"/>
                <w:numId w:val="33"/>
              </w:numPr>
              <w:suppressAutoHyphens/>
              <w:spacing w:before="80" w:after="80"/>
              <w:jc w:val="both"/>
            </w:pPr>
            <w:r>
              <w:rPr>
                <w:rFonts w:ascii="Palatino Linotype" w:hAnsi="Palatino Linotype" w:cs="Palatino Linotype"/>
              </w:rPr>
              <w:t>komórkę organizacyjną, w tym sekretariat, kancelarię, stanowisko pracy, których pracownicy są uprawnieni do przyjmowania lub wysyłania przesyłek; także osobę wykonującą określone czynności kancelaryjne;</w:t>
            </w:r>
          </w:p>
        </w:tc>
      </w:tr>
      <w:tr w:rsidR="008E33B5" w:rsidTr="00CD3B16">
        <w:tc>
          <w:tcPr>
            <w:tcW w:w="426" w:type="dxa"/>
            <w:shd w:val="clear" w:color="auto" w:fill="auto"/>
          </w:tcPr>
          <w:p w:rsidR="008E33B5" w:rsidRDefault="008E33B5" w:rsidP="008E33B5">
            <w:pPr>
              <w:numPr>
                <w:ilvl w:val="0"/>
                <w:numId w:val="52"/>
              </w:numPr>
              <w:suppressAutoHyphens/>
              <w:snapToGrid w:val="0"/>
              <w:spacing w:before="80" w:after="80"/>
              <w:jc w:val="right"/>
              <w:rPr>
                <w:rFonts w:ascii="Palatino Linotype" w:hAnsi="Palatino Linotype" w:cs="Palatino Linotype"/>
              </w:rPr>
            </w:pPr>
          </w:p>
        </w:tc>
        <w:tc>
          <w:tcPr>
            <w:tcW w:w="2551" w:type="dxa"/>
            <w:shd w:val="clear" w:color="auto" w:fill="auto"/>
          </w:tcPr>
          <w:p w:rsidR="008E33B5" w:rsidRDefault="008E33B5" w:rsidP="00CD3B16">
            <w:pPr>
              <w:spacing w:before="80" w:after="80"/>
              <w:rPr>
                <w:rFonts w:ascii="Palatino Linotype" w:hAnsi="Palatino Linotype" w:cs="Palatino Linotype"/>
              </w:rPr>
            </w:pPr>
            <w:r>
              <w:rPr>
                <w:rFonts w:ascii="Palatino Linotype" w:hAnsi="Palatino Linotype" w:cs="Palatino Linotype"/>
                <w:b/>
              </w:rPr>
              <w:t>rejestr</w:t>
            </w:r>
          </w:p>
        </w:tc>
        <w:tc>
          <w:tcPr>
            <w:tcW w:w="6237" w:type="dxa"/>
            <w:shd w:val="clear" w:color="auto" w:fill="auto"/>
          </w:tcPr>
          <w:p w:rsidR="008E33B5" w:rsidRDefault="008E33B5" w:rsidP="008E33B5">
            <w:pPr>
              <w:numPr>
                <w:ilvl w:val="0"/>
                <w:numId w:val="33"/>
              </w:numPr>
              <w:suppressAutoHyphens/>
              <w:spacing w:before="80" w:after="80"/>
              <w:jc w:val="both"/>
            </w:pPr>
            <w:r>
              <w:rPr>
                <w:rFonts w:ascii="Palatino Linotype" w:hAnsi="Palatino Linotype" w:cs="Palatino Linotype"/>
              </w:rPr>
              <w:t>narzędzie służące do rejestrowania pojedynczych przesyłek lub pism pod kątem ich typu lub rodzaju;</w:t>
            </w:r>
          </w:p>
        </w:tc>
      </w:tr>
      <w:tr w:rsidR="008E33B5" w:rsidTr="00CD3B16">
        <w:tc>
          <w:tcPr>
            <w:tcW w:w="426" w:type="dxa"/>
            <w:shd w:val="clear" w:color="auto" w:fill="auto"/>
          </w:tcPr>
          <w:p w:rsidR="008E33B5" w:rsidRDefault="008E33B5" w:rsidP="008E33B5">
            <w:pPr>
              <w:numPr>
                <w:ilvl w:val="0"/>
                <w:numId w:val="52"/>
              </w:numPr>
              <w:suppressAutoHyphens/>
              <w:snapToGrid w:val="0"/>
              <w:spacing w:before="80" w:after="80"/>
              <w:jc w:val="right"/>
              <w:rPr>
                <w:rFonts w:ascii="Palatino Linotype" w:hAnsi="Palatino Linotype" w:cs="Palatino Linotype"/>
              </w:rPr>
            </w:pPr>
          </w:p>
        </w:tc>
        <w:tc>
          <w:tcPr>
            <w:tcW w:w="2551" w:type="dxa"/>
            <w:shd w:val="clear" w:color="auto" w:fill="auto"/>
          </w:tcPr>
          <w:p w:rsidR="008E33B5" w:rsidRDefault="008E33B5" w:rsidP="00CD3B16">
            <w:pPr>
              <w:spacing w:before="80" w:after="80"/>
              <w:rPr>
                <w:rFonts w:ascii="Palatino Linotype" w:hAnsi="Palatino Linotype" w:cs="Palatino Linotype"/>
              </w:rPr>
            </w:pPr>
            <w:r>
              <w:rPr>
                <w:rFonts w:ascii="Palatino Linotype" w:hAnsi="Palatino Linotype" w:cs="Palatino Linotype"/>
                <w:b/>
              </w:rPr>
              <w:t>rejestr przesyłek wpływających</w:t>
            </w:r>
          </w:p>
        </w:tc>
        <w:tc>
          <w:tcPr>
            <w:tcW w:w="6237" w:type="dxa"/>
            <w:shd w:val="clear" w:color="auto" w:fill="auto"/>
          </w:tcPr>
          <w:p w:rsidR="008E33B5" w:rsidRDefault="008E33B5" w:rsidP="008E33B5">
            <w:pPr>
              <w:numPr>
                <w:ilvl w:val="0"/>
                <w:numId w:val="33"/>
              </w:numPr>
              <w:suppressAutoHyphens/>
              <w:spacing w:before="80" w:after="80"/>
              <w:jc w:val="both"/>
            </w:pPr>
            <w:r>
              <w:rPr>
                <w:rFonts w:ascii="Palatino Linotype" w:hAnsi="Palatino Linotype" w:cs="Palatino Linotype"/>
              </w:rPr>
              <w:t xml:space="preserve">rejestr służący do ewidencjonowania w kolejności chronologicznej przesyłek otrzymywanych przez </w:t>
            </w:r>
            <w:r>
              <w:rPr>
                <w:rFonts w:ascii="Palatino Linotype" w:hAnsi="Palatino Linotype" w:cs="Palatino Linotype"/>
                <w:b/>
                <w:bCs/>
                <w:i/>
                <w:color w:val="FF0000"/>
              </w:rPr>
              <w:t>MP9;</w:t>
            </w:r>
          </w:p>
        </w:tc>
      </w:tr>
      <w:tr w:rsidR="008E33B5" w:rsidTr="00CD3B16">
        <w:tc>
          <w:tcPr>
            <w:tcW w:w="426" w:type="dxa"/>
            <w:shd w:val="clear" w:color="auto" w:fill="auto"/>
          </w:tcPr>
          <w:p w:rsidR="008E33B5" w:rsidRDefault="008E33B5" w:rsidP="008E33B5">
            <w:pPr>
              <w:numPr>
                <w:ilvl w:val="0"/>
                <w:numId w:val="52"/>
              </w:numPr>
              <w:suppressAutoHyphens/>
              <w:snapToGrid w:val="0"/>
              <w:spacing w:before="80" w:after="80"/>
              <w:jc w:val="right"/>
              <w:rPr>
                <w:rFonts w:ascii="Palatino Linotype" w:hAnsi="Palatino Linotype" w:cs="Palatino Linotype"/>
              </w:rPr>
            </w:pPr>
          </w:p>
        </w:tc>
        <w:tc>
          <w:tcPr>
            <w:tcW w:w="2551" w:type="dxa"/>
            <w:shd w:val="clear" w:color="auto" w:fill="auto"/>
          </w:tcPr>
          <w:p w:rsidR="008E33B5" w:rsidRDefault="008E33B5" w:rsidP="00CD3B16">
            <w:pPr>
              <w:spacing w:before="80" w:after="80"/>
              <w:rPr>
                <w:rFonts w:ascii="Palatino Linotype" w:hAnsi="Palatino Linotype" w:cs="Palatino Linotype"/>
              </w:rPr>
            </w:pPr>
            <w:r>
              <w:rPr>
                <w:rFonts w:ascii="Palatino Linotype" w:hAnsi="Palatino Linotype" w:cs="Palatino Linotype"/>
                <w:b/>
              </w:rPr>
              <w:t>rejestr przesyłek wychodzących</w:t>
            </w:r>
          </w:p>
        </w:tc>
        <w:tc>
          <w:tcPr>
            <w:tcW w:w="6237" w:type="dxa"/>
            <w:shd w:val="clear" w:color="auto" w:fill="auto"/>
          </w:tcPr>
          <w:p w:rsidR="008E33B5" w:rsidRDefault="008E33B5" w:rsidP="008E33B5">
            <w:pPr>
              <w:numPr>
                <w:ilvl w:val="0"/>
                <w:numId w:val="33"/>
              </w:numPr>
              <w:suppressAutoHyphens/>
              <w:spacing w:before="80" w:after="80"/>
              <w:jc w:val="both"/>
            </w:pPr>
            <w:r>
              <w:rPr>
                <w:rFonts w:ascii="Palatino Linotype" w:hAnsi="Palatino Linotype" w:cs="Palatino Linotype"/>
              </w:rPr>
              <w:t xml:space="preserve">rejestr służący do ewidencjonowania w kolejności chronologicznej przesyłek wysyłanych (wydawanych) przez </w:t>
            </w:r>
            <w:r>
              <w:rPr>
                <w:rFonts w:ascii="Palatino Linotype" w:hAnsi="Palatino Linotype" w:cs="Palatino Linotype"/>
                <w:b/>
                <w:bCs/>
                <w:i/>
                <w:color w:val="FF0000"/>
              </w:rPr>
              <w:t xml:space="preserve">MP 9 </w:t>
            </w:r>
            <w:r>
              <w:rPr>
                <w:rFonts w:ascii="Palatino Linotype" w:hAnsi="Palatino Linotype" w:cs="Palatino Linotype"/>
              </w:rPr>
              <w:t>;</w:t>
            </w:r>
          </w:p>
        </w:tc>
      </w:tr>
      <w:tr w:rsidR="008E33B5" w:rsidTr="00CD3B16">
        <w:tc>
          <w:tcPr>
            <w:tcW w:w="426" w:type="dxa"/>
            <w:shd w:val="clear" w:color="auto" w:fill="auto"/>
          </w:tcPr>
          <w:p w:rsidR="008E33B5" w:rsidRDefault="008E33B5" w:rsidP="008E33B5">
            <w:pPr>
              <w:numPr>
                <w:ilvl w:val="0"/>
                <w:numId w:val="52"/>
              </w:numPr>
              <w:suppressAutoHyphens/>
              <w:snapToGrid w:val="0"/>
              <w:spacing w:before="80" w:after="80"/>
              <w:jc w:val="right"/>
              <w:rPr>
                <w:rFonts w:ascii="Palatino Linotype" w:hAnsi="Palatino Linotype" w:cs="Palatino Linotype"/>
              </w:rPr>
            </w:pPr>
          </w:p>
        </w:tc>
        <w:tc>
          <w:tcPr>
            <w:tcW w:w="2551" w:type="dxa"/>
            <w:shd w:val="clear" w:color="auto" w:fill="auto"/>
          </w:tcPr>
          <w:p w:rsidR="008E33B5" w:rsidRDefault="008E33B5" w:rsidP="00CD3B16">
            <w:pPr>
              <w:spacing w:before="80" w:after="80"/>
              <w:rPr>
                <w:rFonts w:ascii="Palatino Linotype" w:hAnsi="Palatino Linotype" w:cs="Palatino Linotype"/>
              </w:rPr>
            </w:pPr>
            <w:r>
              <w:rPr>
                <w:rFonts w:ascii="Palatino Linotype" w:hAnsi="Palatino Linotype" w:cs="Palatino Linotype"/>
                <w:b/>
              </w:rPr>
              <w:t>skład informatycznych nośników danych</w:t>
            </w:r>
          </w:p>
        </w:tc>
        <w:tc>
          <w:tcPr>
            <w:tcW w:w="6237" w:type="dxa"/>
            <w:shd w:val="clear" w:color="auto" w:fill="auto"/>
          </w:tcPr>
          <w:p w:rsidR="008E33B5" w:rsidRDefault="008E33B5" w:rsidP="008E33B5">
            <w:pPr>
              <w:numPr>
                <w:ilvl w:val="0"/>
                <w:numId w:val="33"/>
              </w:numPr>
              <w:suppressAutoHyphens/>
              <w:spacing w:before="80" w:after="80"/>
              <w:jc w:val="both"/>
            </w:pPr>
            <w:r>
              <w:rPr>
                <w:rFonts w:ascii="Palatino Linotype" w:hAnsi="Palatino Linotype" w:cs="Palatino Linotype"/>
              </w:rPr>
              <w:t xml:space="preserve">uporządkowany zbiór informatycznych nośników danych, na których jest zapisana dokumentacja w postaci elektronicznej; </w:t>
            </w:r>
          </w:p>
        </w:tc>
      </w:tr>
      <w:tr w:rsidR="008E33B5" w:rsidTr="00CD3B16">
        <w:tc>
          <w:tcPr>
            <w:tcW w:w="426" w:type="dxa"/>
            <w:shd w:val="clear" w:color="auto" w:fill="auto"/>
          </w:tcPr>
          <w:p w:rsidR="008E33B5" w:rsidRDefault="008E33B5" w:rsidP="008E33B5">
            <w:pPr>
              <w:numPr>
                <w:ilvl w:val="0"/>
                <w:numId w:val="52"/>
              </w:numPr>
              <w:suppressAutoHyphens/>
              <w:snapToGrid w:val="0"/>
              <w:spacing w:before="80" w:after="80"/>
              <w:jc w:val="right"/>
              <w:rPr>
                <w:rFonts w:ascii="Palatino Linotype" w:hAnsi="Palatino Linotype" w:cs="Palatino Linotype"/>
              </w:rPr>
            </w:pPr>
          </w:p>
        </w:tc>
        <w:tc>
          <w:tcPr>
            <w:tcW w:w="2551" w:type="dxa"/>
            <w:shd w:val="clear" w:color="auto" w:fill="auto"/>
          </w:tcPr>
          <w:p w:rsidR="008E33B5" w:rsidRDefault="008E33B5" w:rsidP="00CD3B16">
            <w:pPr>
              <w:spacing w:before="80" w:after="80"/>
              <w:rPr>
                <w:rFonts w:ascii="Palatino Linotype" w:hAnsi="Palatino Linotype" w:cs="Arial"/>
              </w:rPr>
            </w:pPr>
            <w:r>
              <w:rPr>
                <w:rFonts w:ascii="Palatino Linotype" w:hAnsi="Palatino Linotype" w:cs="Palatino Linotype"/>
                <w:b/>
              </w:rPr>
              <w:t>składnica akt</w:t>
            </w:r>
          </w:p>
        </w:tc>
        <w:tc>
          <w:tcPr>
            <w:tcW w:w="6237" w:type="dxa"/>
            <w:shd w:val="clear" w:color="auto" w:fill="auto"/>
          </w:tcPr>
          <w:p w:rsidR="008E33B5" w:rsidRDefault="008E33B5" w:rsidP="008E33B5">
            <w:pPr>
              <w:numPr>
                <w:ilvl w:val="0"/>
                <w:numId w:val="33"/>
              </w:numPr>
              <w:suppressAutoHyphens/>
              <w:spacing w:before="80" w:after="80"/>
              <w:jc w:val="both"/>
            </w:pPr>
            <w:r>
              <w:rPr>
                <w:rFonts w:ascii="Palatino Linotype" w:hAnsi="Palatino Linotype" w:cs="Arial"/>
              </w:rPr>
              <w:t xml:space="preserve">komórka organizacyjna w której przechowywane są akta spraw zakończonych ze przekazane ze </w:t>
            </w:r>
            <w:r>
              <w:rPr>
                <w:rFonts w:ascii="Palatino Linotype" w:hAnsi="Palatino Linotype" w:cs="Arial"/>
              </w:rPr>
              <w:lastRenderedPageBreak/>
              <w:t xml:space="preserve">wszystkich komórek organizacyjnych. Składnice akt prowadzi się w jednostkach nie tworzących materiałów archiwalnych. Tutaj: składnica akt </w:t>
            </w:r>
            <w:r>
              <w:rPr>
                <w:rFonts w:ascii="Palatino Linotype" w:hAnsi="Palatino Linotype" w:cs="Palatino Linotype"/>
                <w:b/>
                <w:bCs/>
                <w:i/>
                <w:color w:val="FF0000"/>
              </w:rPr>
              <w:t>MP 9 ;</w:t>
            </w:r>
          </w:p>
        </w:tc>
      </w:tr>
      <w:tr w:rsidR="008E33B5" w:rsidTr="00CD3B16">
        <w:tc>
          <w:tcPr>
            <w:tcW w:w="426" w:type="dxa"/>
            <w:shd w:val="clear" w:color="auto" w:fill="auto"/>
          </w:tcPr>
          <w:p w:rsidR="008E33B5" w:rsidRDefault="008E33B5" w:rsidP="008E33B5">
            <w:pPr>
              <w:numPr>
                <w:ilvl w:val="0"/>
                <w:numId w:val="52"/>
              </w:numPr>
              <w:suppressAutoHyphens/>
              <w:snapToGrid w:val="0"/>
              <w:spacing w:before="80" w:after="80"/>
              <w:jc w:val="right"/>
              <w:rPr>
                <w:rFonts w:ascii="Palatino Linotype" w:hAnsi="Palatino Linotype" w:cs="Palatino Linotype"/>
              </w:rPr>
            </w:pPr>
          </w:p>
        </w:tc>
        <w:tc>
          <w:tcPr>
            <w:tcW w:w="2551" w:type="dxa"/>
            <w:shd w:val="clear" w:color="auto" w:fill="auto"/>
          </w:tcPr>
          <w:p w:rsidR="008E33B5" w:rsidRDefault="008E33B5" w:rsidP="00CD3B16">
            <w:pPr>
              <w:spacing w:before="80" w:after="80"/>
              <w:rPr>
                <w:rFonts w:ascii="Palatino Linotype" w:hAnsi="Palatino Linotype" w:cs="Palatino Linotype"/>
              </w:rPr>
            </w:pPr>
            <w:r>
              <w:rPr>
                <w:rFonts w:ascii="Palatino Linotype" w:hAnsi="Palatino Linotype" w:cs="Palatino Linotype"/>
                <w:b/>
              </w:rPr>
              <w:t>spis spraw</w:t>
            </w:r>
          </w:p>
        </w:tc>
        <w:tc>
          <w:tcPr>
            <w:tcW w:w="6237" w:type="dxa"/>
            <w:shd w:val="clear" w:color="auto" w:fill="auto"/>
          </w:tcPr>
          <w:p w:rsidR="008E33B5" w:rsidRDefault="008E33B5" w:rsidP="008E33B5">
            <w:pPr>
              <w:numPr>
                <w:ilvl w:val="0"/>
                <w:numId w:val="33"/>
              </w:numPr>
              <w:suppressAutoHyphens/>
              <w:spacing w:before="80" w:after="80"/>
              <w:jc w:val="both"/>
            </w:pPr>
            <w:r>
              <w:rPr>
                <w:rFonts w:ascii="Palatino Linotype" w:hAnsi="Palatino Linotype" w:cs="Palatino Linotype"/>
              </w:rPr>
              <w:t>formularz w postaci papierowej albo spis elektroniczny, do rejestrowania spraw w obrębie klasy z wykazu akt w roku kalendarzowym w danej komórce merytorycznej;</w:t>
            </w:r>
          </w:p>
        </w:tc>
      </w:tr>
      <w:tr w:rsidR="008E33B5" w:rsidTr="00CD3B16">
        <w:tc>
          <w:tcPr>
            <w:tcW w:w="426" w:type="dxa"/>
            <w:shd w:val="clear" w:color="auto" w:fill="auto"/>
          </w:tcPr>
          <w:p w:rsidR="008E33B5" w:rsidRDefault="008E33B5" w:rsidP="008E33B5">
            <w:pPr>
              <w:numPr>
                <w:ilvl w:val="0"/>
                <w:numId w:val="52"/>
              </w:numPr>
              <w:suppressAutoHyphens/>
              <w:snapToGrid w:val="0"/>
              <w:spacing w:before="80" w:after="80"/>
              <w:jc w:val="right"/>
              <w:rPr>
                <w:rFonts w:ascii="Palatino Linotype" w:hAnsi="Palatino Linotype" w:cs="Palatino Linotype"/>
              </w:rPr>
            </w:pPr>
          </w:p>
        </w:tc>
        <w:tc>
          <w:tcPr>
            <w:tcW w:w="2551" w:type="dxa"/>
            <w:shd w:val="clear" w:color="auto" w:fill="auto"/>
          </w:tcPr>
          <w:p w:rsidR="008E33B5" w:rsidRDefault="008E33B5" w:rsidP="00CD3B16">
            <w:pPr>
              <w:spacing w:before="80" w:after="80"/>
              <w:rPr>
                <w:rFonts w:ascii="Palatino Linotype" w:hAnsi="Palatino Linotype" w:cs="Palatino Linotype"/>
              </w:rPr>
            </w:pPr>
            <w:r>
              <w:rPr>
                <w:rFonts w:ascii="Palatino Linotype" w:hAnsi="Palatino Linotype" w:cs="Palatino Linotype"/>
                <w:b/>
              </w:rPr>
              <w:t>sprawa</w:t>
            </w:r>
          </w:p>
        </w:tc>
        <w:tc>
          <w:tcPr>
            <w:tcW w:w="6237" w:type="dxa"/>
            <w:shd w:val="clear" w:color="auto" w:fill="auto"/>
          </w:tcPr>
          <w:p w:rsidR="008E33B5" w:rsidRDefault="008E33B5" w:rsidP="008E33B5">
            <w:pPr>
              <w:numPr>
                <w:ilvl w:val="0"/>
                <w:numId w:val="33"/>
              </w:numPr>
              <w:suppressAutoHyphens/>
              <w:spacing w:before="80" w:after="80"/>
              <w:jc w:val="both"/>
            </w:pPr>
            <w:r>
              <w:rPr>
                <w:rFonts w:ascii="Palatino Linotype" w:hAnsi="Palatino Linotype" w:cs="Palatino Linotype"/>
              </w:rPr>
              <w:t>zdarzenie lub stan rzeczy, w tym z zakresu postępowania administracyjnego, wymagające rozpatrzenia i podjęcia czynności służbowych lub przyjęcia do wiadomości;</w:t>
            </w:r>
          </w:p>
        </w:tc>
      </w:tr>
      <w:tr w:rsidR="008E33B5" w:rsidTr="00CD3B16">
        <w:tc>
          <w:tcPr>
            <w:tcW w:w="426" w:type="dxa"/>
            <w:shd w:val="clear" w:color="auto" w:fill="auto"/>
          </w:tcPr>
          <w:p w:rsidR="008E33B5" w:rsidRDefault="008E33B5" w:rsidP="008E33B5">
            <w:pPr>
              <w:numPr>
                <w:ilvl w:val="0"/>
                <w:numId w:val="52"/>
              </w:numPr>
              <w:suppressAutoHyphens/>
              <w:snapToGrid w:val="0"/>
              <w:spacing w:before="80" w:after="80"/>
              <w:jc w:val="right"/>
              <w:rPr>
                <w:rFonts w:ascii="Palatino Linotype" w:hAnsi="Palatino Linotype" w:cs="Palatino Linotype"/>
              </w:rPr>
            </w:pPr>
          </w:p>
        </w:tc>
        <w:tc>
          <w:tcPr>
            <w:tcW w:w="2551" w:type="dxa"/>
            <w:shd w:val="clear" w:color="auto" w:fill="auto"/>
          </w:tcPr>
          <w:p w:rsidR="008E33B5" w:rsidRDefault="008E33B5" w:rsidP="00CD3B16">
            <w:pPr>
              <w:spacing w:before="80" w:after="80"/>
              <w:rPr>
                <w:rFonts w:ascii="Palatino Linotype" w:hAnsi="Palatino Linotype" w:cs="Palatino Linotype"/>
              </w:rPr>
            </w:pPr>
            <w:r>
              <w:rPr>
                <w:rFonts w:ascii="Palatino Linotype" w:hAnsi="Palatino Linotype" w:cs="Palatino Linotype"/>
                <w:b/>
              </w:rPr>
              <w:t>teczka aktowa</w:t>
            </w:r>
          </w:p>
        </w:tc>
        <w:tc>
          <w:tcPr>
            <w:tcW w:w="6237" w:type="dxa"/>
            <w:shd w:val="clear" w:color="auto" w:fill="auto"/>
          </w:tcPr>
          <w:p w:rsidR="008E33B5" w:rsidRDefault="008E33B5" w:rsidP="008E33B5">
            <w:pPr>
              <w:numPr>
                <w:ilvl w:val="0"/>
                <w:numId w:val="33"/>
              </w:numPr>
              <w:suppressAutoHyphens/>
              <w:spacing w:before="80" w:after="80"/>
              <w:jc w:val="both"/>
            </w:pPr>
            <w:r>
              <w:rPr>
                <w:rFonts w:ascii="Palatino Linotype" w:hAnsi="Palatino Linotype" w:cs="Palatino Linotype"/>
              </w:rPr>
              <w:t xml:space="preserve">materiał biurowy do przechowywania dokumentacji w postaci </w:t>
            </w:r>
            <w:proofErr w:type="spellStart"/>
            <w:r>
              <w:rPr>
                <w:rFonts w:ascii="Palatino Linotype" w:hAnsi="Palatino Linotype" w:cs="Palatino Linotype"/>
              </w:rPr>
              <w:t>nieelektronicznej</w:t>
            </w:r>
            <w:proofErr w:type="spellEnd"/>
            <w:r>
              <w:rPr>
                <w:rFonts w:ascii="Palatino Linotype" w:hAnsi="Palatino Linotype" w:cs="Palatino Linotype"/>
              </w:rPr>
              <w:t>;</w:t>
            </w:r>
          </w:p>
        </w:tc>
      </w:tr>
      <w:tr w:rsidR="008E33B5" w:rsidTr="00CD3B16">
        <w:tc>
          <w:tcPr>
            <w:tcW w:w="426" w:type="dxa"/>
            <w:shd w:val="clear" w:color="auto" w:fill="auto"/>
          </w:tcPr>
          <w:p w:rsidR="008E33B5" w:rsidRDefault="008E33B5" w:rsidP="008E33B5">
            <w:pPr>
              <w:numPr>
                <w:ilvl w:val="0"/>
                <w:numId w:val="52"/>
              </w:numPr>
              <w:suppressAutoHyphens/>
              <w:snapToGrid w:val="0"/>
              <w:spacing w:before="80" w:after="80"/>
              <w:jc w:val="right"/>
              <w:rPr>
                <w:rFonts w:ascii="Palatino Linotype" w:hAnsi="Palatino Linotype" w:cs="Palatino Linotype"/>
              </w:rPr>
            </w:pPr>
          </w:p>
        </w:tc>
        <w:tc>
          <w:tcPr>
            <w:tcW w:w="2551" w:type="dxa"/>
            <w:shd w:val="clear" w:color="auto" w:fill="auto"/>
          </w:tcPr>
          <w:p w:rsidR="008E33B5" w:rsidRDefault="008E33B5" w:rsidP="00CD3B16">
            <w:pPr>
              <w:spacing w:before="80" w:after="80"/>
              <w:rPr>
                <w:rFonts w:ascii="Palatino Linotype" w:hAnsi="Palatino Linotype" w:cs="Palatino Linotype"/>
              </w:rPr>
            </w:pPr>
            <w:r>
              <w:rPr>
                <w:rFonts w:ascii="Palatino Linotype" w:hAnsi="Palatino Linotype" w:cs="Palatino Linotype"/>
                <w:b/>
              </w:rPr>
              <w:t>UPO</w:t>
            </w:r>
          </w:p>
        </w:tc>
        <w:tc>
          <w:tcPr>
            <w:tcW w:w="6237" w:type="dxa"/>
            <w:shd w:val="clear" w:color="auto" w:fill="auto"/>
          </w:tcPr>
          <w:p w:rsidR="008E33B5" w:rsidRDefault="008E33B5" w:rsidP="008E33B5">
            <w:pPr>
              <w:numPr>
                <w:ilvl w:val="0"/>
                <w:numId w:val="33"/>
              </w:numPr>
              <w:suppressAutoHyphens/>
              <w:spacing w:before="80" w:after="80"/>
              <w:jc w:val="both"/>
            </w:pPr>
            <w:r>
              <w:rPr>
                <w:rFonts w:ascii="Palatino Linotype" w:hAnsi="Palatino Linotype" w:cs="Palatino Linotype"/>
              </w:rPr>
              <w:t>urzędowe poświadczenie odbioru, w rozumieniu przepisów ustawy o informatyzacji.</w:t>
            </w:r>
          </w:p>
        </w:tc>
      </w:tr>
    </w:tbl>
    <w:p w:rsidR="008E33B5" w:rsidRDefault="008E33B5" w:rsidP="008E33B5">
      <w:pPr>
        <w:spacing w:after="120"/>
        <w:rPr>
          <w:rFonts w:ascii="Palatino Linotype" w:hAnsi="Palatino Linotype" w:cs="Palatino Linotype"/>
          <w:b/>
          <w:caps/>
        </w:rPr>
      </w:pPr>
    </w:p>
    <w:p w:rsidR="008E33B5" w:rsidRDefault="008E33B5" w:rsidP="008E33B5">
      <w:pPr>
        <w:spacing w:before="120" w:after="120"/>
        <w:jc w:val="center"/>
        <w:rPr>
          <w:rFonts w:ascii="Palatino Linotype" w:hAnsi="Palatino Linotype" w:cs="Palatino Linotype"/>
        </w:rPr>
      </w:pPr>
      <w:r>
        <w:rPr>
          <w:rFonts w:ascii="Palatino Linotype" w:hAnsi="Palatino Linotype" w:cs="Palatino Linotype"/>
          <w:caps/>
        </w:rPr>
        <w:t>§ 4.</w:t>
      </w:r>
    </w:p>
    <w:p w:rsidR="008E33B5" w:rsidRDefault="008E33B5" w:rsidP="008E33B5">
      <w:pPr>
        <w:numPr>
          <w:ilvl w:val="0"/>
          <w:numId w:val="37"/>
        </w:numPr>
        <w:suppressAutoHyphens/>
        <w:spacing w:after="120"/>
        <w:ind w:left="284" w:hanging="284"/>
        <w:jc w:val="both"/>
        <w:rPr>
          <w:rFonts w:ascii="Palatino Linotype" w:hAnsi="Palatino Linotype" w:cs="Palatino Linotype"/>
        </w:rPr>
      </w:pPr>
      <w:r>
        <w:rPr>
          <w:rFonts w:ascii="Palatino Linotype" w:hAnsi="Palatino Linotype" w:cs="Palatino Linotype"/>
        </w:rPr>
        <w:t xml:space="preserve">W MP 9 </w:t>
      </w:r>
      <w:r>
        <w:rPr>
          <w:rFonts w:ascii="Palatino Linotype" w:hAnsi="Palatino Linotype" w:cs="Palatino Linotype"/>
          <w:i/>
        </w:rPr>
        <w:t xml:space="preserve"> </w:t>
      </w:r>
      <w:r>
        <w:rPr>
          <w:rFonts w:ascii="Palatino Linotype" w:hAnsi="Palatino Linotype" w:cs="Palatino Linotype"/>
        </w:rPr>
        <w:t>obowiązuje bez dziennikowy system kancelaryjny, oparty na jednolitym rzeczowym wykazie akt, zwanym dalej „wykazem akt”.</w:t>
      </w:r>
    </w:p>
    <w:p w:rsidR="008E33B5" w:rsidRDefault="008E33B5" w:rsidP="008E33B5">
      <w:pPr>
        <w:numPr>
          <w:ilvl w:val="0"/>
          <w:numId w:val="37"/>
        </w:numPr>
        <w:suppressAutoHyphens/>
        <w:spacing w:after="120"/>
        <w:ind w:left="284" w:hanging="284"/>
        <w:jc w:val="both"/>
        <w:rPr>
          <w:rFonts w:ascii="Palatino Linotype" w:hAnsi="Palatino Linotype" w:cs="Palatino Linotype"/>
        </w:rPr>
      </w:pPr>
      <w:r>
        <w:rPr>
          <w:rFonts w:ascii="Palatino Linotype" w:hAnsi="Palatino Linotype" w:cs="Palatino Linotype"/>
        </w:rPr>
        <w:t>Wykaz akt stanowi podstawę oznaczania, rejestracji i łączenia dokumentacji w akta spraw oraz grupowania dokumentacji nietworzącej akt spraw.</w:t>
      </w:r>
    </w:p>
    <w:p w:rsidR="008E33B5" w:rsidRDefault="008E33B5" w:rsidP="008E33B5">
      <w:pPr>
        <w:numPr>
          <w:ilvl w:val="0"/>
          <w:numId w:val="37"/>
        </w:numPr>
        <w:suppressAutoHyphens/>
        <w:spacing w:after="120"/>
        <w:ind w:left="284" w:hanging="284"/>
        <w:jc w:val="both"/>
        <w:rPr>
          <w:rFonts w:ascii="Palatino Linotype" w:hAnsi="Palatino Linotype" w:cs="Palatino Linotype"/>
          <w:caps/>
        </w:rPr>
      </w:pPr>
      <w:r>
        <w:rPr>
          <w:rFonts w:ascii="Palatino Linotype" w:hAnsi="Palatino Linotype" w:cs="Palatino Linotype"/>
        </w:rPr>
        <w:t>Czynności, o których mowa w ust. 2, dokonywane są przy wszczynaniu spraw w </w:t>
      </w:r>
      <w:r>
        <w:rPr>
          <w:rFonts w:ascii="Palatino Linotype" w:hAnsi="Palatino Linotype" w:cs="Palatino Linotype"/>
          <w:b/>
          <w:bCs/>
          <w:i/>
          <w:color w:val="FF0000"/>
        </w:rPr>
        <w:t xml:space="preserve">MP 9 </w:t>
      </w:r>
      <w:r>
        <w:rPr>
          <w:rFonts w:ascii="Palatino Linotype" w:hAnsi="Palatino Linotype" w:cs="Palatino Linotype"/>
        </w:rPr>
        <w:t xml:space="preserve"> i skutkują ustaleniem kwalifikacji archiwalnej dokumentacji.</w:t>
      </w:r>
    </w:p>
    <w:p w:rsidR="008E33B5" w:rsidRDefault="008E33B5" w:rsidP="008E33B5">
      <w:pPr>
        <w:spacing w:before="120" w:after="120"/>
        <w:jc w:val="center"/>
        <w:rPr>
          <w:rStyle w:val="FontStyle51"/>
          <w:rFonts w:ascii="Palatino Linotype" w:hAnsi="Palatino Linotype" w:cs="Calibri"/>
        </w:rPr>
      </w:pPr>
      <w:r>
        <w:rPr>
          <w:rFonts w:ascii="Palatino Linotype" w:hAnsi="Palatino Linotype" w:cs="Palatino Linotype"/>
          <w:caps/>
        </w:rPr>
        <w:t>§ 5.</w:t>
      </w:r>
    </w:p>
    <w:p w:rsidR="008E33B5" w:rsidRDefault="008E33B5" w:rsidP="008E33B5">
      <w:pPr>
        <w:numPr>
          <w:ilvl w:val="0"/>
          <w:numId w:val="66"/>
        </w:numPr>
        <w:suppressAutoHyphens/>
        <w:spacing w:before="60"/>
        <w:ind w:left="425" w:hanging="425"/>
        <w:jc w:val="both"/>
        <w:rPr>
          <w:rStyle w:val="FontStyle51"/>
          <w:rFonts w:ascii="Palatino Linotype" w:hAnsi="Palatino Linotype" w:cs="Calibri"/>
        </w:rPr>
      </w:pPr>
      <w:r>
        <w:rPr>
          <w:rStyle w:val="FontStyle51"/>
          <w:rFonts w:ascii="Palatino Linotype" w:hAnsi="Palatino Linotype" w:cs="Calibri"/>
        </w:rPr>
        <w:t xml:space="preserve">Jeżeli w działalności MP 9 </w:t>
      </w:r>
      <w:r>
        <w:rPr>
          <w:rFonts w:ascii="Palatino Linotype" w:hAnsi="Palatino Linotype" w:cs="Palatino Linotype"/>
          <w:i/>
        </w:rPr>
        <w:t xml:space="preserve"> </w:t>
      </w:r>
      <w:r>
        <w:rPr>
          <w:rStyle w:val="FontStyle51"/>
          <w:rFonts w:ascii="Palatino Linotype" w:hAnsi="Palatino Linotype" w:cs="Calibri"/>
        </w:rPr>
        <w:t xml:space="preserve">pojawią się nowe zadania, klasy w wykazie akt odpowiadające tym zadaniom, wprowadza się przed pojawieniem się dokumentacji związanej z realizacją tych zadań lub niezwłocznie po nałożeniu tych zadań na </w:t>
      </w:r>
      <w:r>
        <w:rPr>
          <w:rFonts w:ascii="Palatino Linotype" w:hAnsi="Palatino Linotype" w:cs="Palatino Linotype"/>
          <w:b/>
          <w:bCs/>
          <w:i/>
          <w:color w:val="FF0000"/>
        </w:rPr>
        <w:t>MP 9</w:t>
      </w:r>
      <w:r>
        <w:rPr>
          <w:rStyle w:val="FontStyle51"/>
          <w:rFonts w:ascii="Palatino Linotype" w:hAnsi="Palatino Linotype" w:cs="Calibri"/>
        </w:rPr>
        <w:t>.</w:t>
      </w:r>
    </w:p>
    <w:p w:rsidR="008E33B5" w:rsidRDefault="008E33B5" w:rsidP="008E33B5">
      <w:pPr>
        <w:numPr>
          <w:ilvl w:val="0"/>
          <w:numId w:val="66"/>
        </w:numPr>
        <w:suppressAutoHyphens/>
        <w:spacing w:before="60" w:after="120"/>
        <w:ind w:left="425" w:hanging="425"/>
        <w:jc w:val="both"/>
      </w:pPr>
      <w:r>
        <w:rPr>
          <w:rStyle w:val="FontStyle51"/>
          <w:rFonts w:ascii="Palatino Linotype" w:hAnsi="Palatino Linotype" w:cs="Calibri"/>
        </w:rPr>
        <w:t>Zmiany w wykazie akt polegające na przekształceniu lub dodaniu nowych klas dokonuje się w trybie właściwym dla jego wydania.</w:t>
      </w:r>
      <w:r>
        <w:rPr>
          <w:rFonts w:ascii="Palatino Linotype" w:hAnsi="Palatino Linotype" w:cs="Calibri"/>
        </w:rPr>
        <w:t xml:space="preserve"> </w:t>
      </w:r>
    </w:p>
    <w:p w:rsidR="008E33B5" w:rsidRDefault="008E33B5" w:rsidP="008E33B5">
      <w:pPr>
        <w:spacing w:before="120" w:after="120"/>
        <w:jc w:val="center"/>
        <w:rPr>
          <w:rFonts w:ascii="Palatino Linotype" w:hAnsi="Palatino Linotype" w:cs="Palatino Linotype"/>
          <w:caps/>
        </w:rPr>
      </w:pPr>
      <w:r>
        <w:t>§</w:t>
      </w:r>
      <w:r>
        <w:rPr>
          <w:rFonts w:ascii="Palatino Linotype" w:hAnsi="Palatino Linotype" w:cs="Palatino Linotype"/>
        </w:rPr>
        <w:t xml:space="preserve"> 6.</w:t>
      </w:r>
    </w:p>
    <w:p w:rsidR="008E33B5" w:rsidRDefault="008E33B5" w:rsidP="008E33B5">
      <w:pPr>
        <w:numPr>
          <w:ilvl w:val="0"/>
          <w:numId w:val="57"/>
        </w:numPr>
        <w:suppressAutoHyphens/>
        <w:spacing w:after="120"/>
        <w:ind w:left="284" w:hanging="284"/>
        <w:jc w:val="both"/>
        <w:rPr>
          <w:rFonts w:ascii="Palatino Linotype" w:hAnsi="Palatino Linotype" w:cs="Palatino Linotype"/>
        </w:rPr>
      </w:pPr>
      <w:r>
        <w:rPr>
          <w:rFonts w:ascii="Palatino Linotype" w:hAnsi="Palatino Linotype" w:cs="Palatino Linotype"/>
          <w:caps/>
        </w:rPr>
        <w:t xml:space="preserve">W </w:t>
      </w:r>
      <w:r>
        <w:rPr>
          <w:rFonts w:ascii="Palatino Linotype" w:hAnsi="Palatino Linotype" w:cs="Palatino Linotype"/>
        </w:rPr>
        <w:t>wykazie akt ustala się kategorię archiwalną dla komórek merytorycznych.</w:t>
      </w:r>
    </w:p>
    <w:p w:rsidR="008E33B5" w:rsidRDefault="008E33B5" w:rsidP="008E33B5">
      <w:pPr>
        <w:numPr>
          <w:ilvl w:val="0"/>
          <w:numId w:val="57"/>
        </w:numPr>
        <w:suppressAutoHyphens/>
        <w:spacing w:after="120"/>
        <w:ind w:left="284" w:hanging="284"/>
        <w:jc w:val="both"/>
      </w:pPr>
      <w:r>
        <w:rPr>
          <w:rFonts w:ascii="Palatino Linotype" w:hAnsi="Palatino Linotype" w:cs="Palatino Linotype"/>
        </w:rPr>
        <w:t>Przez komórkę merytoryczną należy rozumieć komórkę organizacyjną, do której zadań należy prowadzenie i załatwienie danej sprawy i która w związku z tym zakłada sprawę i gromadzi całość akt sprawy lub grupuje dokumentację nietworzącą akt sprawy.</w:t>
      </w:r>
    </w:p>
    <w:p w:rsidR="008E33B5" w:rsidRDefault="008E33B5" w:rsidP="008E33B5">
      <w:pPr>
        <w:spacing w:before="120" w:after="120"/>
        <w:jc w:val="center"/>
        <w:rPr>
          <w:rFonts w:ascii="Palatino Linotype" w:hAnsi="Palatino Linotype" w:cs="Palatino Linotype"/>
          <w:caps/>
        </w:rPr>
      </w:pPr>
      <w:r>
        <w:t>§</w:t>
      </w:r>
      <w:r>
        <w:rPr>
          <w:rFonts w:ascii="Palatino Linotype" w:hAnsi="Palatino Linotype" w:cs="Palatino Linotype"/>
        </w:rPr>
        <w:t xml:space="preserve"> 7.</w:t>
      </w:r>
    </w:p>
    <w:p w:rsidR="008E33B5" w:rsidRDefault="008E33B5" w:rsidP="008E33B5">
      <w:pPr>
        <w:numPr>
          <w:ilvl w:val="0"/>
          <w:numId w:val="73"/>
        </w:numPr>
        <w:tabs>
          <w:tab w:val="left" w:pos="0"/>
        </w:tabs>
        <w:suppressAutoHyphens/>
        <w:spacing w:after="120"/>
        <w:ind w:left="284" w:hanging="284"/>
        <w:jc w:val="both"/>
        <w:rPr>
          <w:rFonts w:ascii="Palatino Linotype" w:hAnsi="Palatino Linotype" w:cs="Palatino Linotype"/>
        </w:rPr>
      </w:pPr>
      <w:r>
        <w:rPr>
          <w:rFonts w:ascii="Palatino Linotype" w:hAnsi="Palatino Linotype" w:cs="Palatino Linotype"/>
          <w:caps/>
        </w:rPr>
        <w:lastRenderedPageBreak/>
        <w:t>K</w:t>
      </w:r>
      <w:r>
        <w:rPr>
          <w:rFonts w:ascii="Palatino Linotype" w:hAnsi="Palatino Linotype" w:cs="Palatino Linotype"/>
        </w:rPr>
        <w:t>omórka merytoryczna, współpracująca przy załatwianiu sprawy z innymi komórkami organizacyjnymi, informuje te komórki o znaku prowadzonej przez siebie sprawy.</w:t>
      </w:r>
    </w:p>
    <w:p w:rsidR="008E33B5" w:rsidRDefault="008E33B5" w:rsidP="008E33B5">
      <w:pPr>
        <w:numPr>
          <w:ilvl w:val="0"/>
          <w:numId w:val="73"/>
        </w:numPr>
        <w:tabs>
          <w:tab w:val="left" w:pos="0"/>
        </w:tabs>
        <w:suppressAutoHyphens/>
        <w:spacing w:after="120"/>
        <w:ind w:left="284" w:hanging="284"/>
        <w:jc w:val="both"/>
        <w:rPr>
          <w:rFonts w:ascii="Palatino Linotype" w:hAnsi="Palatino Linotype" w:cs="Palatino Linotype"/>
        </w:rPr>
      </w:pPr>
      <w:r>
        <w:rPr>
          <w:rFonts w:ascii="Palatino Linotype" w:hAnsi="Palatino Linotype" w:cs="Palatino Linotype"/>
        </w:rPr>
        <w:t>Opinie, notatki, stanowiska i inne rodzaje dokumentacji wynikające ze współpracy między komórkami organizacyjnymi komórki inne niż merytoryczne przekazują do akt sprawy komórki merytorycznej, używając znaku sprawy nadanego przez komórkę merytoryczną.</w:t>
      </w:r>
    </w:p>
    <w:p w:rsidR="008E33B5" w:rsidRDefault="008E33B5" w:rsidP="008E33B5">
      <w:pPr>
        <w:numPr>
          <w:ilvl w:val="0"/>
          <w:numId w:val="73"/>
        </w:numPr>
        <w:tabs>
          <w:tab w:val="left" w:pos="0"/>
        </w:tabs>
        <w:suppressAutoHyphens/>
        <w:spacing w:after="120"/>
        <w:ind w:left="284" w:hanging="284"/>
        <w:jc w:val="both"/>
        <w:rPr>
          <w:rFonts w:ascii="Palatino Linotype" w:hAnsi="Palatino Linotype" w:cs="Palatino Linotype"/>
        </w:rPr>
      </w:pPr>
      <w:r>
        <w:rPr>
          <w:rFonts w:ascii="Palatino Linotype" w:hAnsi="Palatino Linotype" w:cs="Palatino Linotype"/>
        </w:rPr>
        <w:t>W przypadku, o którym mowa w ust. 2, dopuszcza się odrębne zakładanie spraw w komórce innej niż merytoryczna.</w:t>
      </w:r>
    </w:p>
    <w:p w:rsidR="008E33B5" w:rsidRDefault="008E33B5" w:rsidP="008E33B5">
      <w:pPr>
        <w:numPr>
          <w:ilvl w:val="0"/>
          <w:numId w:val="73"/>
        </w:numPr>
        <w:tabs>
          <w:tab w:val="left" w:pos="0"/>
        </w:tabs>
        <w:suppressAutoHyphens/>
        <w:spacing w:after="120"/>
        <w:ind w:left="284" w:hanging="284"/>
        <w:jc w:val="both"/>
        <w:rPr>
          <w:rFonts w:ascii="Palatino Linotype" w:hAnsi="Palatino Linotype" w:cs="Palatino Linotype"/>
        </w:rPr>
      </w:pPr>
      <w:r>
        <w:rPr>
          <w:rFonts w:ascii="Palatino Linotype" w:hAnsi="Palatino Linotype" w:cs="Palatino Linotype"/>
        </w:rPr>
        <w:t xml:space="preserve">Jeżeli dokumentacja, o której mowa w ust. 2, została oznaczona znakiem sprawy w komórce organizacyjnej innej niż merytoryczna, to należy zakwalifikować ją do dokumentacji kategorii archiwalnej </w:t>
      </w:r>
      <w:proofErr w:type="spellStart"/>
      <w:r>
        <w:rPr>
          <w:rFonts w:ascii="Palatino Linotype" w:hAnsi="Palatino Linotype" w:cs="Palatino Linotype"/>
        </w:rPr>
        <w:t>Bc</w:t>
      </w:r>
      <w:proofErr w:type="spellEnd"/>
      <w:r>
        <w:rPr>
          <w:rFonts w:ascii="Palatino Linotype" w:hAnsi="Palatino Linotype" w:cs="Palatino Linotype"/>
        </w:rPr>
        <w:t>.</w:t>
      </w:r>
    </w:p>
    <w:p w:rsidR="008E33B5" w:rsidRDefault="008E33B5" w:rsidP="008E33B5">
      <w:pPr>
        <w:numPr>
          <w:ilvl w:val="0"/>
          <w:numId w:val="73"/>
        </w:numPr>
        <w:tabs>
          <w:tab w:val="left" w:pos="0"/>
        </w:tabs>
        <w:suppressAutoHyphens/>
        <w:spacing w:after="120"/>
        <w:ind w:left="284" w:hanging="284"/>
        <w:jc w:val="both"/>
      </w:pPr>
      <w:r>
        <w:rPr>
          <w:rFonts w:ascii="Palatino Linotype" w:hAnsi="Palatino Linotype" w:cs="Palatino Linotype"/>
        </w:rPr>
        <w:t>Zmiany kwalifikacji dokumentacji, o której mowa w ust. 4, może dokonać dyrektor właściwego archiwum państwowego.</w:t>
      </w:r>
    </w:p>
    <w:p w:rsidR="008E33B5" w:rsidRDefault="008E33B5" w:rsidP="008E33B5">
      <w:pPr>
        <w:spacing w:before="120" w:after="120"/>
        <w:jc w:val="center"/>
        <w:rPr>
          <w:rFonts w:ascii="Palatino Linotype" w:hAnsi="Palatino Linotype" w:cs="Palatino Linotype"/>
        </w:rPr>
      </w:pPr>
      <w:r>
        <w:t>§</w:t>
      </w:r>
      <w:r>
        <w:rPr>
          <w:rFonts w:ascii="Palatino Linotype" w:hAnsi="Palatino Linotype" w:cs="Palatino Linotype"/>
        </w:rPr>
        <w:t xml:space="preserve"> 8.</w:t>
      </w:r>
    </w:p>
    <w:p w:rsidR="008E33B5" w:rsidRDefault="008E33B5" w:rsidP="008E33B5">
      <w:pPr>
        <w:numPr>
          <w:ilvl w:val="0"/>
          <w:numId w:val="63"/>
        </w:numPr>
        <w:suppressAutoHyphens/>
        <w:spacing w:after="120"/>
        <w:jc w:val="both"/>
        <w:rPr>
          <w:rFonts w:ascii="Palatino Linotype" w:hAnsi="Palatino Linotype" w:cs="Palatino Linotype"/>
        </w:rPr>
      </w:pPr>
      <w:r>
        <w:rPr>
          <w:rFonts w:ascii="Palatino Linotype" w:hAnsi="Palatino Linotype" w:cs="Palatino Linotype"/>
        </w:rPr>
        <w:t xml:space="preserve">Czynności kancelaryjne oraz ich dokumentowanie wykonuje się w postaci </w:t>
      </w:r>
      <w:proofErr w:type="spellStart"/>
      <w:r>
        <w:rPr>
          <w:rFonts w:ascii="Palatino Linotype" w:hAnsi="Palatino Linotype" w:cs="Palatino Linotype"/>
        </w:rPr>
        <w:t>nieelektronicznej</w:t>
      </w:r>
      <w:proofErr w:type="spellEnd"/>
      <w:r>
        <w:rPr>
          <w:rFonts w:ascii="Palatino Linotype" w:hAnsi="Palatino Linotype" w:cs="Palatino Linotype"/>
        </w:rPr>
        <w:t>, w szczególności:</w:t>
      </w:r>
    </w:p>
    <w:p w:rsidR="008E33B5" w:rsidRDefault="008E33B5" w:rsidP="008E33B5">
      <w:pPr>
        <w:numPr>
          <w:ilvl w:val="0"/>
          <w:numId w:val="40"/>
        </w:numPr>
        <w:suppressAutoHyphens/>
        <w:ind w:left="709" w:hanging="425"/>
        <w:jc w:val="both"/>
        <w:rPr>
          <w:rFonts w:ascii="Palatino Linotype" w:hAnsi="Palatino Linotype" w:cs="Palatino Linotype"/>
        </w:rPr>
      </w:pPr>
      <w:r>
        <w:rPr>
          <w:rFonts w:ascii="Palatino Linotype" w:hAnsi="Palatino Linotype" w:cs="Palatino Linotype"/>
        </w:rPr>
        <w:t>spisy spraw odkłada się do właściwych teczek aktowych;</w:t>
      </w:r>
    </w:p>
    <w:p w:rsidR="008E33B5" w:rsidRDefault="008E33B5" w:rsidP="008E33B5">
      <w:pPr>
        <w:numPr>
          <w:ilvl w:val="0"/>
          <w:numId w:val="40"/>
        </w:numPr>
        <w:suppressAutoHyphens/>
        <w:ind w:left="709" w:hanging="425"/>
        <w:jc w:val="both"/>
        <w:rPr>
          <w:rFonts w:ascii="Palatino Linotype" w:hAnsi="Palatino Linotype" w:cs="Palatino Linotype"/>
        </w:rPr>
      </w:pPr>
      <w:r>
        <w:rPr>
          <w:rFonts w:ascii="Palatino Linotype" w:hAnsi="Palatino Linotype" w:cs="Palatino Linotype"/>
        </w:rPr>
        <w:t>dekretacji i akceptacji dokonuje się na przesyłkach w postaci papierowej;</w:t>
      </w:r>
    </w:p>
    <w:p w:rsidR="008E33B5" w:rsidRDefault="008E33B5" w:rsidP="008E33B5">
      <w:pPr>
        <w:numPr>
          <w:ilvl w:val="0"/>
          <w:numId w:val="40"/>
        </w:numPr>
        <w:suppressAutoHyphens/>
        <w:ind w:left="709" w:hanging="425"/>
        <w:jc w:val="both"/>
        <w:rPr>
          <w:rFonts w:ascii="Palatino Linotype" w:hAnsi="Palatino Linotype" w:cs="Palatino Linotype"/>
        </w:rPr>
      </w:pPr>
      <w:r>
        <w:rPr>
          <w:rFonts w:ascii="Palatino Linotype" w:hAnsi="Palatino Linotype" w:cs="Palatino Linotype"/>
        </w:rPr>
        <w:t>całość dokumentacji gromadzi się i przechowuje w teczkach aktowych.</w:t>
      </w:r>
    </w:p>
    <w:p w:rsidR="008E33B5" w:rsidRDefault="008E33B5" w:rsidP="008E33B5">
      <w:pPr>
        <w:numPr>
          <w:ilvl w:val="0"/>
          <w:numId w:val="63"/>
        </w:numPr>
        <w:suppressAutoHyphens/>
        <w:spacing w:before="120" w:after="120"/>
        <w:ind w:left="284" w:hanging="284"/>
        <w:jc w:val="both"/>
        <w:rPr>
          <w:rFonts w:ascii="Palatino Linotype" w:hAnsi="Palatino Linotype" w:cs="Palatino Linotype"/>
        </w:rPr>
      </w:pPr>
      <w:r>
        <w:rPr>
          <w:rFonts w:ascii="Palatino Linotype" w:hAnsi="Palatino Linotype" w:cs="Palatino Linotype"/>
        </w:rPr>
        <w:t>Dopuszcza się wykorzystanie narzędzi informatycznych w celu:</w:t>
      </w:r>
    </w:p>
    <w:p w:rsidR="008E33B5" w:rsidRDefault="008E33B5" w:rsidP="008E33B5">
      <w:pPr>
        <w:numPr>
          <w:ilvl w:val="0"/>
          <w:numId w:val="15"/>
        </w:numPr>
        <w:suppressAutoHyphens/>
        <w:ind w:left="709" w:hanging="425"/>
        <w:jc w:val="both"/>
        <w:rPr>
          <w:rFonts w:ascii="Palatino Linotype" w:hAnsi="Palatino Linotype" w:cs="Palatino Linotype"/>
        </w:rPr>
      </w:pPr>
      <w:r>
        <w:rPr>
          <w:rFonts w:ascii="Palatino Linotype" w:hAnsi="Palatino Linotype" w:cs="Palatino Linotype"/>
        </w:rPr>
        <w:t>prowadzenia rejestrów przesyłek wpływających i wychodzących oraz spisów spraw;</w:t>
      </w:r>
    </w:p>
    <w:p w:rsidR="008E33B5" w:rsidRDefault="008E33B5" w:rsidP="008E33B5">
      <w:pPr>
        <w:numPr>
          <w:ilvl w:val="0"/>
          <w:numId w:val="15"/>
        </w:numPr>
        <w:suppressAutoHyphens/>
        <w:ind w:left="709" w:hanging="425"/>
        <w:jc w:val="both"/>
        <w:rPr>
          <w:rFonts w:ascii="Palatino Linotype" w:hAnsi="Palatino Linotype" w:cs="Palatino Linotype"/>
        </w:rPr>
      </w:pPr>
      <w:r>
        <w:rPr>
          <w:rFonts w:ascii="Palatino Linotype" w:hAnsi="Palatino Linotype" w:cs="Palatino Linotype"/>
        </w:rPr>
        <w:t xml:space="preserve">prowadzenia innych, niż określone w </w:t>
      </w:r>
      <w:proofErr w:type="spellStart"/>
      <w:r>
        <w:rPr>
          <w:rFonts w:ascii="Palatino Linotype" w:hAnsi="Palatino Linotype" w:cs="Palatino Linotype"/>
        </w:rPr>
        <w:t>pkt</w:t>
      </w:r>
      <w:proofErr w:type="spellEnd"/>
      <w:r>
        <w:rPr>
          <w:rFonts w:ascii="Palatino Linotype" w:hAnsi="Palatino Linotype" w:cs="Palatino Linotype"/>
        </w:rPr>
        <w:t xml:space="preserve"> 1, rejestrów i ewidencji;</w:t>
      </w:r>
    </w:p>
    <w:p w:rsidR="008E33B5" w:rsidRDefault="008E33B5" w:rsidP="008E33B5">
      <w:pPr>
        <w:numPr>
          <w:ilvl w:val="0"/>
          <w:numId w:val="15"/>
        </w:numPr>
        <w:suppressAutoHyphens/>
        <w:ind w:left="709" w:hanging="425"/>
        <w:jc w:val="both"/>
        <w:rPr>
          <w:rFonts w:ascii="Palatino Linotype" w:hAnsi="Palatino Linotype" w:cs="Palatino Linotype"/>
        </w:rPr>
      </w:pPr>
      <w:r>
        <w:rPr>
          <w:rFonts w:ascii="Palatino Linotype" w:hAnsi="Palatino Linotype" w:cs="Palatino Linotype"/>
        </w:rPr>
        <w:t>udostępniania i rozpowszechniania pism wewnątrz własnej jednostki organizacyjnej;</w:t>
      </w:r>
    </w:p>
    <w:p w:rsidR="008E33B5" w:rsidRDefault="008E33B5" w:rsidP="008E33B5">
      <w:pPr>
        <w:numPr>
          <w:ilvl w:val="0"/>
          <w:numId w:val="15"/>
        </w:numPr>
        <w:suppressAutoHyphens/>
        <w:ind w:left="709" w:hanging="425"/>
        <w:jc w:val="both"/>
        <w:rPr>
          <w:rFonts w:ascii="Palatino Linotype" w:hAnsi="Palatino Linotype" w:cs="Palatino Linotype"/>
        </w:rPr>
      </w:pPr>
      <w:r>
        <w:rPr>
          <w:rFonts w:ascii="Palatino Linotype" w:hAnsi="Palatino Linotype" w:cs="Palatino Linotype"/>
        </w:rPr>
        <w:t>przesyłania przesyłek;</w:t>
      </w:r>
    </w:p>
    <w:p w:rsidR="008E33B5" w:rsidRDefault="008E33B5" w:rsidP="008E33B5">
      <w:pPr>
        <w:numPr>
          <w:ilvl w:val="0"/>
          <w:numId w:val="15"/>
        </w:numPr>
        <w:suppressAutoHyphens/>
        <w:ind w:left="709" w:hanging="425"/>
        <w:jc w:val="both"/>
        <w:rPr>
          <w:rFonts w:ascii="Palatino Linotype" w:hAnsi="Palatino Linotype" w:cs="Palatino Linotype"/>
        </w:rPr>
      </w:pPr>
      <w:r>
        <w:rPr>
          <w:rFonts w:ascii="Palatino Linotype" w:hAnsi="Palatino Linotype" w:cs="Palatino Linotype"/>
        </w:rPr>
        <w:t>dokonania dekretacji, pod warunkiem przeniesienia treści tej dekretacji na przesyłkę wraz z datą i podpisem osoby dokonującej przeniesienia tej treści.</w:t>
      </w:r>
    </w:p>
    <w:p w:rsidR="008E33B5" w:rsidRDefault="008E33B5" w:rsidP="008E33B5">
      <w:pPr>
        <w:numPr>
          <w:ilvl w:val="0"/>
          <w:numId w:val="63"/>
        </w:numPr>
        <w:suppressAutoHyphens/>
        <w:spacing w:before="120" w:after="120"/>
        <w:ind w:left="284" w:hanging="284"/>
        <w:jc w:val="both"/>
      </w:pPr>
      <w:r>
        <w:rPr>
          <w:rFonts w:ascii="Palatino Linotype" w:hAnsi="Palatino Linotype" w:cs="Palatino Linotype"/>
        </w:rPr>
        <w:t>Wykorzystanie narzędzi informatycznych, o którym mowa w ust. 2, jest możliwe pod warunkiem zapewnienia ochrony przed utratą rejestrów, ewidencji oraz spisów spraw, przez codzienne wykonywanie kopii zabezpieczających na informatycznym nośniku danych, innym niż ten, na którym są zapisywane bieżące dane.</w:t>
      </w:r>
    </w:p>
    <w:p w:rsidR="008E33B5" w:rsidRDefault="008E33B5" w:rsidP="008E33B5">
      <w:pPr>
        <w:spacing w:before="120" w:after="120"/>
        <w:jc w:val="center"/>
        <w:rPr>
          <w:rFonts w:ascii="Palatino Linotype" w:hAnsi="Palatino Linotype" w:cs="Palatino Linotype"/>
        </w:rPr>
      </w:pPr>
      <w:r>
        <w:t>§</w:t>
      </w:r>
      <w:r>
        <w:rPr>
          <w:rFonts w:ascii="Palatino Linotype" w:hAnsi="Palatino Linotype" w:cs="Palatino Linotype"/>
        </w:rPr>
        <w:t xml:space="preserve"> 9.</w:t>
      </w:r>
    </w:p>
    <w:p w:rsidR="008E33B5" w:rsidRDefault="008E33B5" w:rsidP="008E33B5">
      <w:pPr>
        <w:pStyle w:val="Tekstpodstawowy21"/>
        <w:numPr>
          <w:ilvl w:val="0"/>
          <w:numId w:val="80"/>
        </w:numPr>
        <w:ind w:left="284" w:hanging="284"/>
        <w:rPr>
          <w:rFonts w:ascii="Palatino Linotype" w:hAnsi="Palatino Linotype" w:cs="Palatino Linotype"/>
        </w:rPr>
      </w:pPr>
      <w:r>
        <w:rPr>
          <w:rFonts w:ascii="Palatino Linotype" w:hAnsi="Palatino Linotype" w:cs="Palatino Linotype"/>
        </w:rPr>
        <w:t>Sporządzając odpis z dokumentacji należy zachować wszelkie cechy tej dokumentacji, z której sporządza się odpis. Jeśli odpis sporządza się z oryginału, po prawej stronie pod tekstem należy umieścić napis „Odpis”. Jeżeli natomiast odpis sporządza się z odpisu, umieszcza się napis „Odpis z odpisu”.</w:t>
      </w:r>
    </w:p>
    <w:p w:rsidR="008E33B5" w:rsidRDefault="008E33B5" w:rsidP="008E33B5">
      <w:pPr>
        <w:pStyle w:val="Tekstpodstawowy21"/>
        <w:numPr>
          <w:ilvl w:val="0"/>
          <w:numId w:val="80"/>
        </w:numPr>
        <w:ind w:left="284" w:hanging="284"/>
        <w:rPr>
          <w:rFonts w:ascii="Palatino Linotype" w:hAnsi="Palatino Linotype" w:cs="Palatino Linotype"/>
        </w:rPr>
      </w:pPr>
      <w:r>
        <w:rPr>
          <w:rFonts w:ascii="Palatino Linotype" w:hAnsi="Palatino Linotype" w:cs="Palatino Linotype"/>
        </w:rPr>
        <w:lastRenderedPageBreak/>
        <w:t>Jeżeli z oryginału sporządza się uwierzytelnioną kopię, należy tę kopię uwierzytelnić pieczęcią uwierzytelniającą oraz podpisem uwierzytelniającego i datą dokonania uwierzytelnienia na każdej stronie kopii.</w:t>
      </w:r>
    </w:p>
    <w:p w:rsidR="008E33B5" w:rsidRDefault="008E33B5" w:rsidP="008E33B5">
      <w:pPr>
        <w:pStyle w:val="Tekstpodstawowy21"/>
        <w:numPr>
          <w:ilvl w:val="0"/>
          <w:numId w:val="80"/>
        </w:numPr>
        <w:ind w:left="284" w:hanging="284"/>
        <w:rPr>
          <w:rFonts w:ascii="Palatino Linotype" w:hAnsi="Palatino Linotype" w:cs="Palatino Linotype"/>
          <w:szCs w:val="24"/>
        </w:rPr>
      </w:pPr>
      <w:r>
        <w:rPr>
          <w:rFonts w:ascii="Palatino Linotype" w:hAnsi="Palatino Linotype" w:cs="Palatino Linotype"/>
        </w:rPr>
        <w:t>Każdy, odpis i uwierzytelniona kopia powinny być starannie sprawdzone przez osobę, która je sporządza, z tym, że ostateczna korekta należy do obowiązków prowadzącego sprawę.</w:t>
      </w:r>
    </w:p>
    <w:p w:rsidR="008E33B5" w:rsidRDefault="008E33B5" w:rsidP="008E33B5">
      <w:pPr>
        <w:pStyle w:val="Tytu"/>
        <w:spacing w:before="0" w:after="0"/>
        <w:jc w:val="left"/>
        <w:rPr>
          <w:rFonts w:ascii="Palatino Linotype" w:hAnsi="Palatino Linotype" w:cs="Palatino Linotype"/>
          <w:sz w:val="24"/>
          <w:szCs w:val="24"/>
        </w:rPr>
      </w:pPr>
    </w:p>
    <w:p w:rsidR="008E33B5" w:rsidRDefault="008E33B5" w:rsidP="008E33B5">
      <w:pPr>
        <w:pStyle w:val="Tytu"/>
        <w:spacing w:before="0" w:after="0"/>
        <w:rPr>
          <w:rFonts w:ascii="Palatino Linotype" w:hAnsi="Palatino Linotype" w:cs="Palatino Linotype"/>
          <w:sz w:val="26"/>
          <w:szCs w:val="26"/>
        </w:rPr>
      </w:pPr>
      <w:r>
        <w:rPr>
          <w:rFonts w:ascii="Palatino Linotype" w:hAnsi="Palatino Linotype" w:cs="Palatino Linotype"/>
          <w:sz w:val="28"/>
          <w:szCs w:val="28"/>
        </w:rPr>
        <w:t>Rozdział 2</w:t>
      </w:r>
    </w:p>
    <w:p w:rsidR="008E33B5" w:rsidRDefault="008E33B5" w:rsidP="008E33B5">
      <w:pPr>
        <w:jc w:val="center"/>
        <w:rPr>
          <w:rFonts w:cs="Calibri"/>
        </w:rPr>
      </w:pPr>
      <w:r>
        <w:rPr>
          <w:rFonts w:ascii="Palatino Linotype" w:hAnsi="Palatino Linotype" w:cs="Palatino Linotype"/>
          <w:b/>
          <w:sz w:val="26"/>
          <w:szCs w:val="26"/>
        </w:rPr>
        <w:t>Przyjmowanie, otwieranie i sprawdzanie przesyłek.</w:t>
      </w:r>
    </w:p>
    <w:p w:rsidR="008E33B5" w:rsidRDefault="008E33B5" w:rsidP="008E33B5">
      <w:pPr>
        <w:spacing w:after="60"/>
        <w:jc w:val="center"/>
        <w:rPr>
          <w:rFonts w:cs="Calibri"/>
        </w:rPr>
      </w:pPr>
    </w:p>
    <w:p w:rsidR="008E33B5" w:rsidRDefault="008E33B5" w:rsidP="008E33B5">
      <w:pPr>
        <w:spacing w:before="120" w:after="120"/>
        <w:jc w:val="center"/>
        <w:rPr>
          <w:rFonts w:ascii="Palatino Linotype" w:hAnsi="Palatino Linotype" w:cs="Palatino Linotype"/>
        </w:rPr>
      </w:pPr>
      <w:r>
        <w:t>§</w:t>
      </w:r>
      <w:r>
        <w:rPr>
          <w:rFonts w:ascii="Palatino Linotype" w:hAnsi="Palatino Linotype" w:cs="Palatino Linotype"/>
        </w:rPr>
        <w:t xml:space="preserve"> 10.</w:t>
      </w:r>
    </w:p>
    <w:p w:rsidR="008E33B5" w:rsidRDefault="008E33B5" w:rsidP="008E33B5">
      <w:pPr>
        <w:numPr>
          <w:ilvl w:val="0"/>
          <w:numId w:val="51"/>
        </w:numPr>
        <w:suppressAutoHyphens/>
        <w:spacing w:after="120"/>
        <w:ind w:left="284" w:hanging="284"/>
        <w:jc w:val="both"/>
        <w:rPr>
          <w:rFonts w:ascii="Palatino Linotype" w:hAnsi="Palatino Linotype" w:cs="Palatino Linotype"/>
        </w:rPr>
      </w:pPr>
      <w:r>
        <w:rPr>
          <w:rFonts w:ascii="Palatino Linotype" w:hAnsi="Palatino Linotype" w:cs="Palatino Linotype"/>
        </w:rPr>
        <w:t>Punkt kancelaryjny rejestruje przesyłki wpływające.</w:t>
      </w:r>
    </w:p>
    <w:p w:rsidR="008E33B5" w:rsidRDefault="008E33B5" w:rsidP="008E33B5">
      <w:pPr>
        <w:numPr>
          <w:ilvl w:val="0"/>
          <w:numId w:val="51"/>
        </w:numPr>
        <w:suppressAutoHyphens/>
        <w:spacing w:after="120"/>
        <w:ind w:left="284" w:hanging="284"/>
        <w:jc w:val="both"/>
        <w:rPr>
          <w:rFonts w:ascii="Palatino Linotype" w:hAnsi="Palatino Linotype" w:cs="Palatino Linotype"/>
        </w:rPr>
      </w:pPr>
      <w:r>
        <w:rPr>
          <w:rFonts w:ascii="Palatino Linotype" w:hAnsi="Palatino Linotype" w:cs="Palatino Linotype"/>
        </w:rPr>
        <w:t>Punkt kancelaryjny wydaje na żądanie składającego przesyłkę potwierdzenie jej otrzymania.</w:t>
      </w:r>
    </w:p>
    <w:p w:rsidR="008E33B5" w:rsidRDefault="008E33B5" w:rsidP="008E33B5">
      <w:pPr>
        <w:numPr>
          <w:ilvl w:val="0"/>
          <w:numId w:val="51"/>
        </w:numPr>
        <w:suppressAutoHyphens/>
        <w:spacing w:after="120"/>
        <w:ind w:left="284" w:hanging="284"/>
        <w:jc w:val="both"/>
        <w:rPr>
          <w:rFonts w:ascii="Palatino Linotype" w:hAnsi="Palatino Linotype" w:cs="Palatino Linotype"/>
        </w:rPr>
      </w:pPr>
      <w:r>
        <w:rPr>
          <w:rFonts w:ascii="Palatino Linotype" w:hAnsi="Palatino Linotype" w:cs="Palatino Linotype"/>
        </w:rPr>
        <w:t>Rejestrowanie przesyłek wpływających polega na umieszczeniu w dowolnej kolejności w rejestrze prowadzonym na nośniku papierowym lub w postaci elektronicznej następujących informacji:</w:t>
      </w:r>
    </w:p>
    <w:p w:rsidR="008E33B5" w:rsidRDefault="008E33B5" w:rsidP="008E33B5">
      <w:pPr>
        <w:numPr>
          <w:ilvl w:val="0"/>
          <w:numId w:val="6"/>
        </w:numPr>
        <w:suppressAutoHyphens/>
        <w:ind w:left="567" w:hanging="283"/>
        <w:jc w:val="both"/>
        <w:rPr>
          <w:rFonts w:ascii="Palatino Linotype" w:hAnsi="Palatino Linotype" w:cs="Palatino Linotype"/>
        </w:rPr>
      </w:pPr>
      <w:r>
        <w:rPr>
          <w:rFonts w:ascii="Palatino Linotype" w:hAnsi="Palatino Linotype" w:cs="Palatino Linotype"/>
        </w:rPr>
        <w:t>liczby porządkowej;</w:t>
      </w:r>
    </w:p>
    <w:p w:rsidR="008E33B5" w:rsidRDefault="008E33B5" w:rsidP="008E33B5">
      <w:pPr>
        <w:numPr>
          <w:ilvl w:val="0"/>
          <w:numId w:val="6"/>
        </w:numPr>
        <w:suppressAutoHyphens/>
        <w:ind w:left="567" w:hanging="283"/>
        <w:jc w:val="both"/>
        <w:rPr>
          <w:rFonts w:ascii="Palatino Linotype" w:hAnsi="Palatino Linotype" w:cs="Palatino Linotype"/>
        </w:rPr>
      </w:pPr>
      <w:r>
        <w:rPr>
          <w:rFonts w:ascii="Palatino Linotype" w:hAnsi="Palatino Linotype" w:cs="Palatino Linotype"/>
        </w:rPr>
        <w:t xml:space="preserve">daty wpływu przesyłki do </w:t>
      </w:r>
      <w:r>
        <w:rPr>
          <w:rFonts w:ascii="Palatino Linotype" w:hAnsi="Palatino Linotype" w:cs="Palatino Linotype"/>
          <w:b/>
          <w:bCs/>
          <w:i/>
          <w:color w:val="FF0000"/>
        </w:rPr>
        <w:t xml:space="preserve">MP 9 </w:t>
      </w:r>
      <w:r>
        <w:rPr>
          <w:rFonts w:ascii="Palatino Linotype" w:hAnsi="Palatino Linotype" w:cs="Palatino Linotype"/>
        </w:rPr>
        <w:t>;</w:t>
      </w:r>
    </w:p>
    <w:p w:rsidR="008E33B5" w:rsidRDefault="008E33B5" w:rsidP="008E33B5">
      <w:pPr>
        <w:numPr>
          <w:ilvl w:val="0"/>
          <w:numId w:val="6"/>
        </w:numPr>
        <w:suppressAutoHyphens/>
        <w:ind w:left="567" w:hanging="283"/>
        <w:jc w:val="both"/>
        <w:rPr>
          <w:rFonts w:ascii="Palatino Linotype" w:hAnsi="Palatino Linotype" w:cs="Palatino Linotype"/>
        </w:rPr>
      </w:pPr>
      <w:r>
        <w:rPr>
          <w:rFonts w:ascii="Palatino Linotype" w:hAnsi="Palatino Linotype" w:cs="Palatino Linotype"/>
        </w:rPr>
        <w:t>tytułu, czyli zwięzłego odniesienia się do treści przesyłki;</w:t>
      </w:r>
    </w:p>
    <w:p w:rsidR="008E33B5" w:rsidRDefault="008E33B5" w:rsidP="008E33B5">
      <w:pPr>
        <w:numPr>
          <w:ilvl w:val="0"/>
          <w:numId w:val="6"/>
        </w:numPr>
        <w:suppressAutoHyphens/>
        <w:ind w:left="567" w:hanging="283"/>
        <w:jc w:val="both"/>
        <w:rPr>
          <w:rFonts w:ascii="Palatino Linotype" w:hAnsi="Palatino Linotype" w:cs="Palatino Linotype"/>
        </w:rPr>
      </w:pPr>
      <w:r>
        <w:rPr>
          <w:rFonts w:ascii="Palatino Linotype" w:hAnsi="Palatino Linotype" w:cs="Palatino Linotype"/>
        </w:rPr>
        <w:t>nazwy nadawcy, od którego pochodzi przesyłka;</w:t>
      </w:r>
    </w:p>
    <w:p w:rsidR="008E33B5" w:rsidRDefault="008E33B5" w:rsidP="008E33B5">
      <w:pPr>
        <w:numPr>
          <w:ilvl w:val="0"/>
          <w:numId w:val="6"/>
        </w:numPr>
        <w:suppressAutoHyphens/>
        <w:ind w:left="567" w:hanging="283"/>
        <w:jc w:val="both"/>
        <w:rPr>
          <w:rFonts w:ascii="Palatino Linotype" w:hAnsi="Palatino Linotype" w:cs="Palatino Linotype"/>
        </w:rPr>
      </w:pPr>
      <w:r>
        <w:rPr>
          <w:rFonts w:ascii="Palatino Linotype" w:hAnsi="Palatino Linotype" w:cs="Palatino Linotype"/>
        </w:rPr>
        <w:t>daty widniejącej na przesyłce;</w:t>
      </w:r>
    </w:p>
    <w:p w:rsidR="008E33B5" w:rsidRDefault="008E33B5" w:rsidP="008E33B5">
      <w:pPr>
        <w:numPr>
          <w:ilvl w:val="0"/>
          <w:numId w:val="6"/>
        </w:numPr>
        <w:suppressAutoHyphens/>
        <w:ind w:left="567" w:hanging="283"/>
        <w:jc w:val="both"/>
        <w:rPr>
          <w:rFonts w:ascii="Palatino Linotype" w:hAnsi="Palatino Linotype" w:cs="Palatino Linotype"/>
        </w:rPr>
      </w:pPr>
      <w:r>
        <w:rPr>
          <w:rFonts w:ascii="Palatino Linotype" w:hAnsi="Palatino Linotype" w:cs="Palatino Linotype"/>
        </w:rPr>
        <w:t>znaku występującego na przesyłce;</w:t>
      </w:r>
    </w:p>
    <w:p w:rsidR="008E33B5" w:rsidRDefault="008E33B5" w:rsidP="008E33B5">
      <w:pPr>
        <w:numPr>
          <w:ilvl w:val="0"/>
          <w:numId w:val="6"/>
        </w:numPr>
        <w:suppressAutoHyphens/>
        <w:ind w:left="567" w:hanging="283"/>
        <w:jc w:val="both"/>
        <w:rPr>
          <w:rFonts w:ascii="Palatino Linotype" w:hAnsi="Palatino Linotype" w:cs="Palatino Linotype"/>
        </w:rPr>
      </w:pPr>
      <w:r>
        <w:rPr>
          <w:rFonts w:ascii="Palatino Linotype" w:hAnsi="Palatino Linotype" w:cs="Palatino Linotype"/>
        </w:rPr>
        <w:t>wskazania, komu przydzielono przesyłkę; w szczególności mogą to być osoba, komórka organizacyjna, lub w przypadku określonym w § 13 dostawca usług pocztowych lub właściwy adresat;</w:t>
      </w:r>
    </w:p>
    <w:p w:rsidR="008E33B5" w:rsidRDefault="008E33B5" w:rsidP="008E33B5">
      <w:pPr>
        <w:numPr>
          <w:ilvl w:val="0"/>
          <w:numId w:val="6"/>
        </w:numPr>
        <w:suppressAutoHyphens/>
        <w:ind w:left="567" w:hanging="283"/>
        <w:jc w:val="both"/>
        <w:rPr>
          <w:rFonts w:ascii="Palatino Linotype" w:hAnsi="Palatino Linotype" w:cs="Palatino Linotype"/>
        </w:rPr>
      </w:pPr>
      <w:r>
        <w:rPr>
          <w:rFonts w:ascii="Palatino Linotype" w:hAnsi="Palatino Linotype" w:cs="Palatino Linotype"/>
        </w:rPr>
        <w:t>liczby załączników, jeżeli zostały dołączone do przesyłki;</w:t>
      </w:r>
    </w:p>
    <w:p w:rsidR="008E33B5" w:rsidRDefault="008E33B5" w:rsidP="008E33B5">
      <w:pPr>
        <w:numPr>
          <w:ilvl w:val="0"/>
          <w:numId w:val="6"/>
        </w:numPr>
        <w:suppressAutoHyphens/>
        <w:spacing w:after="120"/>
        <w:ind w:left="567" w:hanging="283"/>
        <w:jc w:val="both"/>
        <w:rPr>
          <w:rFonts w:ascii="Palatino Linotype" w:hAnsi="Palatino Linotype" w:cs="Palatino Linotype"/>
        </w:rPr>
      </w:pPr>
      <w:r>
        <w:rPr>
          <w:rFonts w:ascii="Palatino Linotype" w:hAnsi="Palatino Linotype" w:cs="Palatino Linotype"/>
        </w:rPr>
        <w:t>dodatkowych informacji, jeżeli są potrzebne.</w:t>
      </w:r>
    </w:p>
    <w:p w:rsidR="008E33B5" w:rsidRDefault="008E33B5" w:rsidP="008E33B5">
      <w:pPr>
        <w:numPr>
          <w:ilvl w:val="0"/>
          <w:numId w:val="51"/>
        </w:numPr>
        <w:suppressAutoHyphens/>
        <w:ind w:left="284" w:hanging="284"/>
        <w:jc w:val="both"/>
        <w:rPr>
          <w:rFonts w:ascii="Palatino Linotype" w:hAnsi="Palatino Linotype" w:cs="Palatino Linotype"/>
        </w:rPr>
      </w:pPr>
      <w:r>
        <w:rPr>
          <w:rFonts w:ascii="Palatino Linotype" w:hAnsi="Palatino Linotype" w:cs="Palatino Linotype"/>
        </w:rPr>
        <w:t>Rejestr przesyłek wpływających prowadzony w postaci elektronicznej umożliwia:</w:t>
      </w:r>
    </w:p>
    <w:p w:rsidR="008E33B5" w:rsidRDefault="008E33B5" w:rsidP="008E33B5">
      <w:pPr>
        <w:numPr>
          <w:ilvl w:val="0"/>
          <w:numId w:val="43"/>
        </w:numPr>
        <w:suppressAutoHyphens/>
        <w:ind w:left="567" w:hanging="283"/>
        <w:jc w:val="both"/>
        <w:rPr>
          <w:rFonts w:ascii="Palatino Linotype" w:hAnsi="Palatino Linotype" w:cs="Palatino Linotype"/>
        </w:rPr>
      </w:pPr>
      <w:r>
        <w:rPr>
          <w:rFonts w:ascii="Palatino Linotype" w:hAnsi="Palatino Linotype" w:cs="Palatino Linotype"/>
        </w:rPr>
        <w:t>sortowanie listy przesyłek według informacji określonych w ust. 3;</w:t>
      </w:r>
    </w:p>
    <w:p w:rsidR="008E33B5" w:rsidRDefault="008E33B5" w:rsidP="008E33B5">
      <w:pPr>
        <w:numPr>
          <w:ilvl w:val="0"/>
          <w:numId w:val="43"/>
        </w:numPr>
        <w:suppressAutoHyphens/>
        <w:ind w:left="567" w:hanging="283"/>
        <w:jc w:val="both"/>
        <w:rPr>
          <w:rFonts w:ascii="Palatino Linotype" w:hAnsi="Palatino Linotype" w:cs="Palatino Linotype"/>
        </w:rPr>
      </w:pPr>
      <w:r>
        <w:rPr>
          <w:rFonts w:ascii="Palatino Linotype" w:hAnsi="Palatino Linotype" w:cs="Palatino Linotype"/>
        </w:rPr>
        <w:t>wydrukowanie listy przesyłek zawierającej wszystkie lub wybrane informacje, określone w ust. 3 oraz, na każdej stronie, datę wykonania wydruku;</w:t>
      </w:r>
    </w:p>
    <w:p w:rsidR="008E33B5" w:rsidRDefault="008E33B5" w:rsidP="008E33B5">
      <w:pPr>
        <w:numPr>
          <w:ilvl w:val="0"/>
          <w:numId w:val="43"/>
        </w:numPr>
        <w:suppressAutoHyphens/>
        <w:ind w:left="567" w:hanging="283"/>
        <w:jc w:val="both"/>
        <w:rPr>
          <w:rFonts w:ascii="Palatino Linotype" w:hAnsi="Palatino Linotype" w:cs="Palatino Linotype"/>
        </w:rPr>
      </w:pPr>
      <w:r>
        <w:rPr>
          <w:rFonts w:ascii="Palatino Linotype" w:hAnsi="Palatino Linotype" w:cs="Palatino Linotype"/>
        </w:rPr>
        <w:t>zapisanie całości lub części rejestru w formacie danych umożliwiającym późniejsze wyodrębnienie informacji określonych w ust. 3.</w:t>
      </w:r>
    </w:p>
    <w:p w:rsidR="008E33B5" w:rsidRDefault="008E33B5" w:rsidP="008E33B5">
      <w:pPr>
        <w:numPr>
          <w:ilvl w:val="0"/>
          <w:numId w:val="51"/>
        </w:numPr>
        <w:suppressAutoHyphens/>
        <w:ind w:left="284" w:hanging="284"/>
        <w:jc w:val="both"/>
        <w:rPr>
          <w:rFonts w:ascii="Palatino Linotype" w:hAnsi="Palatino Linotype" w:cs="Palatino Linotype"/>
          <w:color w:val="000000"/>
          <w:shd w:val="clear" w:color="auto" w:fill="FFFF00"/>
        </w:rPr>
      </w:pPr>
      <w:r>
        <w:rPr>
          <w:rFonts w:ascii="Palatino Linotype" w:hAnsi="Palatino Linotype" w:cs="Palatino Linotype"/>
        </w:rPr>
        <w:t xml:space="preserve">Dopuszcza się nierejestrowanie przesyłek niemających żadnego znaczenia dla udokumentowania działalności </w:t>
      </w:r>
      <w:r>
        <w:rPr>
          <w:rFonts w:ascii="Palatino Linotype" w:hAnsi="Palatino Linotype" w:cs="Palatino Linotype"/>
          <w:b/>
          <w:bCs/>
          <w:i/>
          <w:color w:val="FF0000"/>
        </w:rPr>
        <w:t xml:space="preserve">MP 9 </w:t>
      </w:r>
      <w:r>
        <w:rPr>
          <w:rFonts w:ascii="Palatino Linotype" w:hAnsi="Palatino Linotype" w:cs="Palatino Linotype"/>
          <w:b/>
          <w:bCs/>
          <w:color w:val="FF0000"/>
        </w:rPr>
        <w:t>,</w:t>
      </w:r>
      <w:r>
        <w:rPr>
          <w:rFonts w:ascii="Palatino Linotype" w:hAnsi="Palatino Linotype" w:cs="Palatino Linotype"/>
        </w:rPr>
        <w:t xml:space="preserve"> takich jak kartki z życzeniami, reklamy.</w:t>
      </w:r>
    </w:p>
    <w:p w:rsidR="008E33B5" w:rsidRDefault="008E33B5" w:rsidP="008E33B5">
      <w:pPr>
        <w:overflowPunct w:val="0"/>
        <w:autoSpaceDE w:val="0"/>
        <w:spacing w:after="80"/>
        <w:ind w:left="720"/>
        <w:jc w:val="both"/>
        <w:textAlignment w:val="baseline"/>
        <w:rPr>
          <w:rFonts w:ascii="Palatino Linotype" w:hAnsi="Palatino Linotype" w:cs="Palatino Linotype"/>
          <w:color w:val="000000"/>
          <w:shd w:val="clear" w:color="auto" w:fill="FFFF00"/>
        </w:rPr>
      </w:pPr>
    </w:p>
    <w:p w:rsidR="008E33B5" w:rsidRDefault="008E33B5" w:rsidP="008E33B5">
      <w:pPr>
        <w:spacing w:before="120" w:after="120"/>
        <w:jc w:val="center"/>
        <w:rPr>
          <w:rFonts w:ascii="Palatino Linotype" w:hAnsi="Palatino Linotype" w:cs="Palatino Linotype"/>
        </w:rPr>
      </w:pPr>
      <w:r>
        <w:t>§</w:t>
      </w:r>
      <w:r>
        <w:rPr>
          <w:rFonts w:ascii="Palatino Linotype" w:hAnsi="Palatino Linotype" w:cs="Palatino Linotype"/>
        </w:rPr>
        <w:t xml:space="preserve"> 11.</w:t>
      </w:r>
    </w:p>
    <w:p w:rsidR="008E33B5" w:rsidRDefault="008E33B5" w:rsidP="008E33B5">
      <w:pPr>
        <w:numPr>
          <w:ilvl w:val="0"/>
          <w:numId w:val="26"/>
        </w:numPr>
        <w:suppressAutoHyphens/>
        <w:spacing w:after="120"/>
        <w:ind w:left="284" w:hanging="284"/>
        <w:jc w:val="both"/>
        <w:rPr>
          <w:rFonts w:ascii="Palatino Linotype" w:hAnsi="Palatino Linotype" w:cs="Palatino Linotype"/>
        </w:rPr>
      </w:pPr>
      <w:r>
        <w:rPr>
          <w:rFonts w:ascii="Palatino Linotype" w:hAnsi="Palatino Linotype" w:cs="Palatino Linotype"/>
        </w:rPr>
        <w:t>W trakcie odbioru przesyłek dostarczonych w kopertach lub paczkach punkt kancelaryjny sprawdza prawidłowość wskazanego adresu na przesyłce oraz stan jej opakowania.</w:t>
      </w:r>
    </w:p>
    <w:p w:rsidR="008E33B5" w:rsidRDefault="008E33B5" w:rsidP="008E33B5">
      <w:pPr>
        <w:numPr>
          <w:ilvl w:val="0"/>
          <w:numId w:val="26"/>
        </w:numPr>
        <w:suppressAutoHyphens/>
        <w:spacing w:after="120"/>
        <w:ind w:left="284" w:hanging="284"/>
        <w:jc w:val="both"/>
        <w:rPr>
          <w:rFonts w:ascii="Palatino Linotype" w:hAnsi="Palatino Linotype" w:cs="Palatino Linotype"/>
        </w:rPr>
      </w:pPr>
      <w:r>
        <w:rPr>
          <w:rFonts w:ascii="Palatino Linotype" w:hAnsi="Palatino Linotype" w:cs="Palatino Linotype"/>
        </w:rPr>
        <w:lastRenderedPageBreak/>
        <w:t>W razie stwierdzenia uszkodzenia lub naruszenia przesyłki w stopniu, który umożliwił osobom trzecim ingerencję w zawartość przesyłki, sporządza się w obecności doręczającego adnotację na kopercie lub opakowaniu oraz na potwierdzeniu odbioru.</w:t>
      </w:r>
    </w:p>
    <w:p w:rsidR="008E33B5" w:rsidRDefault="008E33B5" w:rsidP="008E33B5">
      <w:pPr>
        <w:numPr>
          <w:ilvl w:val="0"/>
          <w:numId w:val="26"/>
        </w:numPr>
        <w:suppressAutoHyphens/>
        <w:spacing w:after="120"/>
        <w:ind w:left="284" w:hanging="284"/>
        <w:jc w:val="both"/>
        <w:rPr>
          <w:rFonts w:ascii="Palatino Linotype" w:hAnsi="Palatino Linotype" w:cs="Palatino Linotype"/>
        </w:rPr>
      </w:pPr>
      <w:r>
        <w:rPr>
          <w:rFonts w:ascii="Palatino Linotype" w:hAnsi="Palatino Linotype" w:cs="Palatino Linotype"/>
        </w:rPr>
        <w:t>W przypadku, o którym mowa w ust. 2, sporządza się protokół o doręczeniu przesyłki uszkodzonej.</w:t>
      </w:r>
    </w:p>
    <w:p w:rsidR="008E33B5" w:rsidRDefault="008E33B5" w:rsidP="008E33B5">
      <w:pPr>
        <w:numPr>
          <w:ilvl w:val="0"/>
          <w:numId w:val="26"/>
        </w:numPr>
        <w:suppressAutoHyphens/>
        <w:ind w:left="284" w:hanging="284"/>
        <w:jc w:val="both"/>
      </w:pPr>
      <w:r>
        <w:rPr>
          <w:rFonts w:ascii="Palatino Linotype" w:hAnsi="Palatino Linotype" w:cs="Palatino Linotype"/>
        </w:rPr>
        <w:t>O odbiorze uszkodzonej lub naruszonej przesyłki powiadamia się niezwłocznie bezpośredniego przełożonego.</w:t>
      </w:r>
    </w:p>
    <w:p w:rsidR="008E33B5" w:rsidRDefault="008E33B5" w:rsidP="008E33B5">
      <w:pPr>
        <w:spacing w:before="120" w:after="120"/>
        <w:jc w:val="center"/>
        <w:rPr>
          <w:rFonts w:ascii="Palatino Linotype" w:hAnsi="Palatino Linotype" w:cs="Calibri"/>
        </w:rPr>
      </w:pPr>
      <w:r>
        <w:t>§</w:t>
      </w:r>
      <w:r>
        <w:rPr>
          <w:rFonts w:ascii="Palatino Linotype" w:hAnsi="Palatino Linotype" w:cs="Palatino Linotype"/>
        </w:rPr>
        <w:t xml:space="preserve"> 12.</w:t>
      </w:r>
    </w:p>
    <w:p w:rsidR="008E33B5" w:rsidRDefault="008E33B5" w:rsidP="008E33B5">
      <w:pPr>
        <w:pStyle w:val="ListParagraph"/>
        <w:numPr>
          <w:ilvl w:val="0"/>
          <w:numId w:val="29"/>
        </w:numPr>
        <w:spacing w:after="60" w:line="240" w:lineRule="auto"/>
        <w:ind w:left="284" w:hanging="284"/>
        <w:rPr>
          <w:rFonts w:ascii="Palatino Linotype" w:hAnsi="Palatino Linotype"/>
          <w:sz w:val="24"/>
          <w:szCs w:val="24"/>
        </w:rPr>
      </w:pPr>
      <w:r>
        <w:rPr>
          <w:rFonts w:ascii="Palatino Linotype" w:hAnsi="Palatino Linotype"/>
          <w:sz w:val="24"/>
          <w:szCs w:val="24"/>
        </w:rPr>
        <w:t>Przesyłki na nośniku papierowym punkt kancelaryjny rejestruje na podstawie:</w:t>
      </w:r>
    </w:p>
    <w:p w:rsidR="008E33B5" w:rsidRDefault="008E33B5" w:rsidP="008E33B5">
      <w:pPr>
        <w:pStyle w:val="ListParagraph"/>
        <w:numPr>
          <w:ilvl w:val="1"/>
          <w:numId w:val="27"/>
        </w:numPr>
        <w:spacing w:after="60" w:line="240" w:lineRule="auto"/>
        <w:ind w:left="567" w:hanging="283"/>
        <w:rPr>
          <w:rFonts w:ascii="Palatino Linotype" w:hAnsi="Palatino Linotype"/>
          <w:sz w:val="24"/>
          <w:szCs w:val="24"/>
        </w:rPr>
      </w:pPr>
      <w:r>
        <w:rPr>
          <w:rFonts w:ascii="Palatino Linotype" w:hAnsi="Palatino Linotype"/>
          <w:sz w:val="24"/>
          <w:szCs w:val="24"/>
        </w:rPr>
        <w:t>danych zawartych w treści pisma – w przypadku, gdy istnieje możliwość otwarcia koperty i zapoznania się z treścią pisma,</w:t>
      </w:r>
    </w:p>
    <w:p w:rsidR="008E33B5" w:rsidRDefault="008E33B5" w:rsidP="008E33B5">
      <w:pPr>
        <w:pStyle w:val="ListParagraph"/>
        <w:numPr>
          <w:ilvl w:val="1"/>
          <w:numId w:val="27"/>
        </w:numPr>
        <w:spacing w:after="60" w:line="240" w:lineRule="auto"/>
        <w:ind w:left="567" w:hanging="283"/>
        <w:rPr>
          <w:rFonts w:ascii="Palatino Linotype" w:hAnsi="Palatino Linotype" w:cs="Palatino Linotype"/>
          <w:sz w:val="24"/>
          <w:szCs w:val="24"/>
        </w:rPr>
      </w:pPr>
      <w:r>
        <w:rPr>
          <w:rFonts w:ascii="Palatino Linotype" w:hAnsi="Palatino Linotype"/>
          <w:sz w:val="24"/>
          <w:szCs w:val="24"/>
        </w:rPr>
        <w:t>danych na kopercie, w której zamknięte są pisma – w przypadku, gdy nie ma możliwości otwarcia</w:t>
      </w:r>
      <w:r>
        <w:rPr>
          <w:rFonts w:ascii="Palatino Linotype" w:hAnsi="Palatino Linotype" w:cs="Palatino Linotype"/>
          <w:sz w:val="24"/>
          <w:szCs w:val="24"/>
        </w:rPr>
        <w:t xml:space="preserve"> koperty.</w:t>
      </w:r>
    </w:p>
    <w:p w:rsidR="008E33B5" w:rsidRDefault="008E33B5" w:rsidP="008E33B5">
      <w:pPr>
        <w:numPr>
          <w:ilvl w:val="0"/>
          <w:numId w:val="27"/>
        </w:numPr>
        <w:suppressAutoHyphens/>
        <w:spacing w:after="120"/>
        <w:jc w:val="both"/>
        <w:rPr>
          <w:rStyle w:val="FontStyle51"/>
          <w:rFonts w:ascii="Palatino Linotype" w:hAnsi="Palatino Linotype" w:cs="Calibri"/>
          <w:b/>
          <w:bCs/>
          <w:i/>
          <w:color w:val="FF0000"/>
        </w:rPr>
      </w:pPr>
      <w:r>
        <w:rPr>
          <w:rFonts w:ascii="Palatino Linotype" w:hAnsi="Palatino Linotype" w:cs="Palatino Linotype"/>
        </w:rPr>
        <w:t>Po zarejestrowaniu przesyłki na nośniku papierowym punkt kancelaryjny umieszcza i wypełnia pieczęć wpływu na pierwszej stronie pisma, lub w przypadku gdy nie ma możliwości otwarcia koperty, na kopercie.</w:t>
      </w:r>
    </w:p>
    <w:p w:rsidR="008E33B5" w:rsidRDefault="008E33B5" w:rsidP="008E33B5">
      <w:pPr>
        <w:numPr>
          <w:ilvl w:val="0"/>
          <w:numId w:val="27"/>
        </w:numPr>
        <w:suppressAutoHyphens/>
        <w:spacing w:before="60" w:after="60"/>
        <w:jc w:val="both"/>
        <w:rPr>
          <w:rStyle w:val="FontStyle51"/>
          <w:rFonts w:ascii="Palatino Linotype" w:hAnsi="Palatino Linotype" w:cs="Calibri"/>
        </w:rPr>
      </w:pPr>
      <w:r>
        <w:rPr>
          <w:rStyle w:val="FontStyle51"/>
          <w:rFonts w:ascii="Palatino Linotype" w:hAnsi="Palatino Linotype" w:cs="Calibri"/>
          <w:b/>
          <w:bCs/>
          <w:i/>
          <w:color w:val="FF0000"/>
        </w:rPr>
        <w:t xml:space="preserve">MP 9 </w:t>
      </w:r>
      <w:r>
        <w:rPr>
          <w:rStyle w:val="FontStyle51"/>
          <w:rFonts w:ascii="Palatino Linotype" w:hAnsi="Palatino Linotype" w:cs="Calibri"/>
          <w:i/>
        </w:rPr>
        <w:t xml:space="preserve"> </w:t>
      </w:r>
      <w:r>
        <w:rPr>
          <w:rStyle w:val="FontStyle51"/>
          <w:rFonts w:ascii="Palatino Linotype" w:hAnsi="Palatino Linotype" w:cs="Calibri"/>
        </w:rPr>
        <w:t>określa listę rodzajów przesyłek wpływających, które nie są otwierane przez dany punkt kancelaryjny.</w:t>
      </w:r>
    </w:p>
    <w:p w:rsidR="008E33B5" w:rsidRDefault="008E33B5" w:rsidP="008E33B5">
      <w:pPr>
        <w:numPr>
          <w:ilvl w:val="0"/>
          <w:numId w:val="27"/>
        </w:numPr>
        <w:suppressAutoHyphens/>
        <w:spacing w:before="60" w:after="60"/>
        <w:jc w:val="both"/>
        <w:rPr>
          <w:rStyle w:val="FontStyle51"/>
          <w:rFonts w:ascii="Palatino Linotype" w:hAnsi="Palatino Linotype" w:cs="Calibri"/>
        </w:rPr>
      </w:pPr>
      <w:r>
        <w:rPr>
          <w:rStyle w:val="FontStyle51"/>
          <w:rFonts w:ascii="Palatino Linotype" w:hAnsi="Palatino Linotype" w:cs="Calibri"/>
        </w:rPr>
        <w:t>Jeżeli po otwarciu przesyłki nieoznaczonej na zewnątrz w sposób informujący o jej zawartości, okaże się, że nie powinna ona być otwierana, przesyłkę przekazuje się bezzwłocznie w zamkniętej kopercie, po dokonaniu rejestracji na podstawie danych na kopercie.</w:t>
      </w:r>
    </w:p>
    <w:p w:rsidR="008E33B5" w:rsidRDefault="008E33B5" w:rsidP="008E33B5">
      <w:pPr>
        <w:numPr>
          <w:ilvl w:val="0"/>
          <w:numId w:val="27"/>
        </w:numPr>
        <w:suppressAutoHyphens/>
        <w:spacing w:before="60" w:after="60"/>
        <w:jc w:val="both"/>
        <w:rPr>
          <w:rStyle w:val="FontStyle51"/>
          <w:rFonts w:ascii="Palatino Linotype" w:hAnsi="Palatino Linotype" w:cs="Calibri"/>
        </w:rPr>
      </w:pPr>
      <w:r>
        <w:rPr>
          <w:rStyle w:val="FontStyle51"/>
          <w:rFonts w:ascii="Palatino Linotype" w:hAnsi="Palatino Linotype" w:cs="Calibri"/>
        </w:rPr>
        <w:t>Jeżeli pracownik otrzymał przesyłkę w zamkniętej kopercie i stwierdził, że dotyczy ona spraw służbowych, jest obowiązany:</w:t>
      </w:r>
    </w:p>
    <w:p w:rsidR="008E33B5" w:rsidRDefault="008E33B5" w:rsidP="008E33B5">
      <w:pPr>
        <w:numPr>
          <w:ilvl w:val="0"/>
          <w:numId w:val="16"/>
        </w:numPr>
        <w:suppressAutoHyphens/>
        <w:ind w:left="709" w:hanging="283"/>
        <w:jc w:val="both"/>
        <w:rPr>
          <w:rStyle w:val="FontStyle51"/>
          <w:rFonts w:ascii="Palatino Linotype" w:hAnsi="Palatino Linotype" w:cs="Calibri"/>
        </w:rPr>
      </w:pPr>
      <w:r>
        <w:rPr>
          <w:rStyle w:val="FontStyle51"/>
          <w:rFonts w:ascii="Palatino Linotype" w:hAnsi="Palatino Linotype" w:cs="Calibri"/>
        </w:rPr>
        <w:t>przekazać ją do punktu kancelaryjnego w celu uzupełnienia danych w rejestrze przesyłek wpływających lub</w:t>
      </w:r>
    </w:p>
    <w:p w:rsidR="008E33B5" w:rsidRDefault="008E33B5" w:rsidP="008E33B5">
      <w:pPr>
        <w:numPr>
          <w:ilvl w:val="0"/>
          <w:numId w:val="16"/>
        </w:numPr>
        <w:suppressAutoHyphens/>
        <w:ind w:left="567" w:hanging="141"/>
        <w:jc w:val="both"/>
        <w:rPr>
          <w:rFonts w:ascii="Palatino Linotype" w:hAnsi="Palatino Linotype" w:cs="Calibri"/>
        </w:rPr>
      </w:pPr>
      <w:r>
        <w:rPr>
          <w:rStyle w:val="FontStyle51"/>
          <w:rFonts w:ascii="Palatino Linotype" w:hAnsi="Palatino Linotype" w:cs="Calibri"/>
        </w:rPr>
        <w:t>samodzielnie wykonać zadania punktu kancelaryjnego.</w:t>
      </w:r>
    </w:p>
    <w:p w:rsidR="008E33B5" w:rsidRDefault="008E33B5" w:rsidP="008E33B5">
      <w:pPr>
        <w:numPr>
          <w:ilvl w:val="0"/>
          <w:numId w:val="27"/>
        </w:numPr>
        <w:suppressAutoHyphens/>
        <w:spacing w:before="60" w:after="60"/>
        <w:jc w:val="both"/>
        <w:rPr>
          <w:rFonts w:ascii="Palatino Linotype" w:hAnsi="Palatino Linotype" w:cs="Calibri"/>
        </w:rPr>
      </w:pPr>
      <w:r>
        <w:rPr>
          <w:rFonts w:ascii="Palatino Linotype" w:hAnsi="Palatino Linotype" w:cs="Calibri"/>
        </w:rPr>
        <w:t xml:space="preserve">Po </w:t>
      </w:r>
      <w:r>
        <w:rPr>
          <w:rStyle w:val="FontStyle51"/>
          <w:rFonts w:ascii="Palatino Linotype" w:hAnsi="Palatino Linotype" w:cs="Palatino Linotype"/>
        </w:rPr>
        <w:t>otwarciu</w:t>
      </w:r>
      <w:r>
        <w:rPr>
          <w:rFonts w:ascii="Palatino Linotype" w:hAnsi="Palatino Linotype" w:cs="Calibri"/>
        </w:rPr>
        <w:t xml:space="preserve"> koperty punkt kancelaryjny sprawdza:</w:t>
      </w:r>
    </w:p>
    <w:p w:rsidR="008E33B5" w:rsidRDefault="008E33B5" w:rsidP="008E33B5">
      <w:pPr>
        <w:numPr>
          <w:ilvl w:val="0"/>
          <w:numId w:val="70"/>
        </w:numPr>
        <w:suppressAutoHyphens/>
        <w:spacing w:before="60" w:after="60"/>
        <w:ind w:left="426" w:firstLine="0"/>
        <w:jc w:val="both"/>
        <w:rPr>
          <w:rFonts w:ascii="Palatino Linotype" w:hAnsi="Palatino Linotype" w:cs="Calibri"/>
        </w:rPr>
      </w:pPr>
      <w:r>
        <w:rPr>
          <w:rFonts w:ascii="Palatino Linotype" w:hAnsi="Palatino Linotype" w:cs="Calibri"/>
        </w:rPr>
        <w:t>czy nie zawiera ona przesyłek mylnie skierowanych;</w:t>
      </w:r>
    </w:p>
    <w:p w:rsidR="008E33B5" w:rsidRDefault="008E33B5" w:rsidP="008E33B5">
      <w:pPr>
        <w:numPr>
          <w:ilvl w:val="0"/>
          <w:numId w:val="70"/>
        </w:numPr>
        <w:suppressAutoHyphens/>
        <w:spacing w:before="60" w:after="60"/>
        <w:ind w:left="426" w:firstLine="0"/>
        <w:jc w:val="both"/>
      </w:pPr>
      <w:r>
        <w:rPr>
          <w:rFonts w:ascii="Palatino Linotype" w:hAnsi="Palatino Linotype" w:cs="Calibri"/>
        </w:rPr>
        <w:t>czy znajduje się w niej kompletna przesyłka, której znaki uwidocznione są na kopercie; brak załączników lub otrzymanie samych załączników bez pisma przewodniego odnotowuje się odpowiednio na danym piśmie lub załączniku.</w:t>
      </w:r>
    </w:p>
    <w:p w:rsidR="008E33B5" w:rsidRDefault="008E33B5" w:rsidP="008E33B5">
      <w:pPr>
        <w:spacing w:before="120" w:after="120"/>
        <w:jc w:val="center"/>
        <w:rPr>
          <w:rFonts w:ascii="Palatino Linotype" w:hAnsi="Palatino Linotype" w:cs="Palatino Linotype"/>
        </w:rPr>
      </w:pPr>
      <w:r>
        <w:t>§</w:t>
      </w:r>
      <w:r>
        <w:rPr>
          <w:rFonts w:ascii="Palatino Linotype" w:hAnsi="Palatino Linotype" w:cs="Palatino Linotype"/>
        </w:rPr>
        <w:t xml:space="preserve"> 13.</w:t>
      </w:r>
    </w:p>
    <w:p w:rsidR="008E33B5" w:rsidRDefault="008E33B5" w:rsidP="008E33B5">
      <w:pPr>
        <w:jc w:val="both"/>
      </w:pPr>
      <w:r>
        <w:rPr>
          <w:rFonts w:ascii="Palatino Linotype" w:hAnsi="Palatino Linotype" w:cs="Palatino Linotype"/>
        </w:rPr>
        <w:t>Przesyłki mylnie doręczone zwraca się bezzwłocznie dostawcy usługi pocztowej lub przesyła bezpośrednio do właściwego adresata.</w:t>
      </w:r>
    </w:p>
    <w:p w:rsidR="008E33B5" w:rsidRDefault="008E33B5" w:rsidP="008E33B5">
      <w:pPr>
        <w:spacing w:before="120" w:after="120"/>
        <w:jc w:val="center"/>
        <w:rPr>
          <w:rFonts w:ascii="Palatino Linotype" w:hAnsi="Palatino Linotype" w:cs="Palatino Linotype"/>
        </w:rPr>
      </w:pPr>
      <w:r>
        <w:t>§</w:t>
      </w:r>
      <w:r>
        <w:rPr>
          <w:rFonts w:ascii="Palatino Linotype" w:hAnsi="Palatino Linotype" w:cs="Palatino Linotype"/>
        </w:rPr>
        <w:t xml:space="preserve"> 14.</w:t>
      </w:r>
    </w:p>
    <w:p w:rsidR="008E33B5" w:rsidRDefault="008E33B5" w:rsidP="008E33B5">
      <w:pPr>
        <w:numPr>
          <w:ilvl w:val="0"/>
          <w:numId w:val="30"/>
        </w:numPr>
        <w:suppressAutoHyphens/>
        <w:spacing w:after="120"/>
        <w:ind w:left="284" w:hanging="284"/>
        <w:jc w:val="both"/>
        <w:rPr>
          <w:rFonts w:ascii="Palatino Linotype" w:hAnsi="Palatino Linotype" w:cs="Palatino Linotype"/>
        </w:rPr>
      </w:pPr>
      <w:r>
        <w:rPr>
          <w:rFonts w:ascii="Palatino Linotype" w:hAnsi="Palatino Linotype" w:cs="Palatino Linotype"/>
        </w:rPr>
        <w:t xml:space="preserve">Przyjmując przesyłki przekazane pocztą elektroniczną, dokonuje się ich wstępnej selekcji mającej na celu oddzielenie spamu, wiadomości zawierających złośliwe </w:t>
      </w:r>
      <w:r>
        <w:rPr>
          <w:rFonts w:ascii="Palatino Linotype" w:hAnsi="Palatino Linotype" w:cs="Palatino Linotype"/>
        </w:rPr>
        <w:lastRenderedPageBreak/>
        <w:t>oprogramowanie i wiadomości stanowiących korespondencję prywatną. Dopuszcza się dokonywanie wstępnego usuwania spamu i wiadomości zawierających złośliwe oprogramowanie za pomocą oprogramowania wykonującego te funkcje automatycznie.</w:t>
      </w:r>
    </w:p>
    <w:p w:rsidR="008E33B5" w:rsidRDefault="008E33B5" w:rsidP="008E33B5">
      <w:pPr>
        <w:numPr>
          <w:ilvl w:val="0"/>
          <w:numId w:val="30"/>
        </w:numPr>
        <w:suppressAutoHyphens/>
        <w:spacing w:after="120"/>
        <w:ind w:left="284" w:hanging="284"/>
        <w:jc w:val="both"/>
        <w:rPr>
          <w:rFonts w:ascii="Palatino Linotype" w:hAnsi="Palatino Linotype" w:cs="Palatino Linotype"/>
        </w:rPr>
      </w:pPr>
      <w:r>
        <w:rPr>
          <w:rFonts w:ascii="Palatino Linotype" w:hAnsi="Palatino Linotype" w:cs="Palatino Linotype"/>
        </w:rPr>
        <w:t>Po dokonaniu selekcji, o której mowa w ust. 1, przesyłki otrzymane pocztą elektroniczną dzieli się na:</w:t>
      </w:r>
    </w:p>
    <w:p w:rsidR="008E33B5" w:rsidRDefault="008E33B5" w:rsidP="008E33B5">
      <w:pPr>
        <w:numPr>
          <w:ilvl w:val="0"/>
          <w:numId w:val="67"/>
        </w:numPr>
        <w:tabs>
          <w:tab w:val="left" w:pos="567"/>
        </w:tabs>
        <w:suppressAutoHyphens/>
        <w:spacing w:after="120"/>
        <w:ind w:left="567" w:hanging="283"/>
        <w:jc w:val="both"/>
        <w:rPr>
          <w:rFonts w:ascii="Palatino Linotype" w:hAnsi="Palatino Linotype" w:cs="Palatino Linotype"/>
        </w:rPr>
      </w:pPr>
      <w:r>
        <w:rPr>
          <w:rFonts w:ascii="Palatino Linotype" w:hAnsi="Palatino Linotype" w:cs="Palatino Linotype"/>
        </w:rPr>
        <w:t xml:space="preserve">przesyłki adresowane na skrzynkę poczty elektronicznej podaną w Biuletynie Informacji Publicznej jako właściwą do kontaktu z </w:t>
      </w:r>
      <w:r>
        <w:rPr>
          <w:rFonts w:ascii="Palatino Linotype" w:hAnsi="Palatino Linotype" w:cs="Palatino Linotype"/>
          <w:b/>
          <w:bCs/>
          <w:i/>
          <w:color w:val="FF0000"/>
        </w:rPr>
        <w:t>MP 9,</w:t>
      </w:r>
    </w:p>
    <w:p w:rsidR="008E33B5" w:rsidRDefault="008E33B5" w:rsidP="008E33B5">
      <w:pPr>
        <w:numPr>
          <w:ilvl w:val="0"/>
          <w:numId w:val="67"/>
        </w:numPr>
        <w:tabs>
          <w:tab w:val="left" w:pos="567"/>
        </w:tabs>
        <w:suppressAutoHyphens/>
        <w:spacing w:after="120"/>
        <w:ind w:left="567" w:hanging="283"/>
        <w:jc w:val="both"/>
        <w:rPr>
          <w:rFonts w:ascii="Palatino Linotype" w:hAnsi="Palatino Linotype" w:cs="Palatino Linotype"/>
        </w:rPr>
      </w:pPr>
      <w:r>
        <w:rPr>
          <w:rFonts w:ascii="Palatino Linotype" w:hAnsi="Palatino Linotype" w:cs="Palatino Linotype"/>
        </w:rPr>
        <w:t>przesyłki adresowane na indywidualne adresy poczty elektronicznej:</w:t>
      </w:r>
    </w:p>
    <w:p w:rsidR="008E33B5" w:rsidRDefault="008E33B5" w:rsidP="008E33B5">
      <w:pPr>
        <w:numPr>
          <w:ilvl w:val="0"/>
          <w:numId w:val="41"/>
        </w:numPr>
        <w:tabs>
          <w:tab w:val="left" w:pos="851"/>
        </w:tabs>
        <w:suppressAutoHyphens/>
        <w:ind w:left="851" w:hanging="284"/>
        <w:jc w:val="both"/>
        <w:rPr>
          <w:rFonts w:ascii="Palatino Linotype" w:hAnsi="Palatino Linotype" w:cs="Palatino Linotype"/>
        </w:rPr>
      </w:pPr>
      <w:r>
        <w:rPr>
          <w:rFonts w:ascii="Palatino Linotype" w:hAnsi="Palatino Linotype" w:cs="Palatino Linotype"/>
        </w:rPr>
        <w:t>mające istotne znaczenie dla odzwierciedlenia przebiegu załatwiania spraw przez MP 9</w:t>
      </w:r>
      <w:r>
        <w:rPr>
          <w:rFonts w:ascii="Palatino Linotype" w:hAnsi="Palatino Linotype" w:cs="Palatino Linotype"/>
          <w:b/>
          <w:bCs/>
          <w:color w:val="FF0000"/>
        </w:rPr>
        <w:t>;</w:t>
      </w:r>
    </w:p>
    <w:p w:rsidR="008E33B5" w:rsidRDefault="008E33B5" w:rsidP="008E33B5">
      <w:pPr>
        <w:numPr>
          <w:ilvl w:val="0"/>
          <w:numId w:val="41"/>
        </w:numPr>
        <w:tabs>
          <w:tab w:val="left" w:pos="851"/>
        </w:tabs>
        <w:suppressAutoHyphens/>
        <w:ind w:left="851" w:hanging="284"/>
        <w:jc w:val="both"/>
        <w:rPr>
          <w:rFonts w:ascii="Palatino Linotype" w:hAnsi="Palatino Linotype" w:cs="Palatino Linotype"/>
        </w:rPr>
      </w:pPr>
      <w:r>
        <w:rPr>
          <w:rFonts w:ascii="Palatino Linotype" w:hAnsi="Palatino Linotype" w:cs="Palatino Linotype"/>
        </w:rPr>
        <w:t xml:space="preserve">mające robocze znaczenie dla załatwianych spraw przez </w:t>
      </w:r>
      <w:r>
        <w:rPr>
          <w:rFonts w:ascii="Palatino Linotype" w:hAnsi="Palatino Linotype" w:cs="Palatino Linotype"/>
          <w:b/>
          <w:bCs/>
          <w:i/>
          <w:color w:val="FF0000"/>
        </w:rPr>
        <w:t>MP 9</w:t>
      </w:r>
      <w:r>
        <w:rPr>
          <w:rFonts w:ascii="Palatino Linotype" w:hAnsi="Palatino Linotype" w:cs="Palatino Linotype"/>
          <w:b/>
          <w:bCs/>
          <w:color w:val="FF0000"/>
        </w:rPr>
        <w:t>;</w:t>
      </w:r>
    </w:p>
    <w:p w:rsidR="008E33B5" w:rsidRDefault="008E33B5" w:rsidP="008E33B5">
      <w:pPr>
        <w:numPr>
          <w:ilvl w:val="0"/>
          <w:numId w:val="41"/>
        </w:numPr>
        <w:tabs>
          <w:tab w:val="left" w:pos="851"/>
        </w:tabs>
        <w:suppressAutoHyphens/>
        <w:ind w:left="851" w:hanging="284"/>
        <w:jc w:val="both"/>
        <w:rPr>
          <w:rFonts w:ascii="Palatino Linotype" w:hAnsi="Palatino Linotype" w:cs="Palatino Linotype"/>
        </w:rPr>
      </w:pPr>
      <w:r>
        <w:rPr>
          <w:rFonts w:ascii="Palatino Linotype" w:hAnsi="Palatino Linotype" w:cs="Palatino Linotype"/>
        </w:rPr>
        <w:t xml:space="preserve">pozostałe, nie odzwierciedlające działalności </w:t>
      </w:r>
      <w:r>
        <w:rPr>
          <w:rFonts w:ascii="Palatino Linotype" w:hAnsi="Palatino Linotype" w:cs="Palatino Linotype"/>
          <w:b/>
          <w:bCs/>
          <w:i/>
          <w:color w:val="FF0000"/>
        </w:rPr>
        <w:t>MP 9.</w:t>
      </w:r>
    </w:p>
    <w:p w:rsidR="008E33B5" w:rsidRDefault="008E33B5" w:rsidP="008E33B5">
      <w:pPr>
        <w:numPr>
          <w:ilvl w:val="0"/>
          <w:numId w:val="30"/>
        </w:numPr>
        <w:suppressAutoHyphens/>
        <w:spacing w:before="120" w:after="120"/>
        <w:ind w:left="284" w:hanging="284"/>
        <w:jc w:val="both"/>
        <w:rPr>
          <w:rFonts w:ascii="Palatino Linotype" w:hAnsi="Palatino Linotype" w:cs="Palatino Linotype"/>
        </w:rPr>
      </w:pPr>
      <w:r>
        <w:rPr>
          <w:rFonts w:ascii="Palatino Linotype" w:hAnsi="Palatino Linotype" w:cs="Palatino Linotype"/>
        </w:rPr>
        <w:t xml:space="preserve">Przesyłki, o których mowa w ust. 2 </w:t>
      </w:r>
      <w:proofErr w:type="spellStart"/>
      <w:r>
        <w:rPr>
          <w:rFonts w:ascii="Palatino Linotype" w:hAnsi="Palatino Linotype" w:cs="Palatino Linotype"/>
        </w:rPr>
        <w:t>pkt</w:t>
      </w:r>
      <w:proofErr w:type="spellEnd"/>
      <w:r>
        <w:rPr>
          <w:rFonts w:ascii="Palatino Linotype" w:hAnsi="Palatino Linotype" w:cs="Palatino Linotype"/>
        </w:rPr>
        <w:t xml:space="preserve"> 1 i ust. 2 </w:t>
      </w:r>
      <w:proofErr w:type="spellStart"/>
      <w:r>
        <w:rPr>
          <w:rFonts w:ascii="Palatino Linotype" w:hAnsi="Palatino Linotype" w:cs="Palatino Linotype"/>
        </w:rPr>
        <w:t>pkt</w:t>
      </w:r>
      <w:proofErr w:type="spellEnd"/>
      <w:r>
        <w:rPr>
          <w:rFonts w:ascii="Palatino Linotype" w:hAnsi="Palatino Linotype" w:cs="Palatino Linotype"/>
        </w:rPr>
        <w:t xml:space="preserve"> 2 lit. a, rejestruje się, drukuje, nanosi i wypełnia pieczęć wpływu na pierwszej stronie wydruku.</w:t>
      </w:r>
    </w:p>
    <w:p w:rsidR="008E33B5" w:rsidRDefault="008E33B5" w:rsidP="008E33B5">
      <w:pPr>
        <w:numPr>
          <w:ilvl w:val="0"/>
          <w:numId w:val="30"/>
        </w:numPr>
        <w:suppressAutoHyphens/>
        <w:spacing w:after="120"/>
        <w:ind w:left="284" w:hanging="284"/>
        <w:jc w:val="both"/>
        <w:rPr>
          <w:rFonts w:ascii="Palatino Linotype" w:hAnsi="Palatino Linotype" w:cs="Palatino Linotype"/>
        </w:rPr>
      </w:pPr>
      <w:r>
        <w:rPr>
          <w:rFonts w:ascii="Palatino Linotype" w:hAnsi="Palatino Linotype" w:cs="Palatino Linotype"/>
        </w:rPr>
        <w:t xml:space="preserve">Przesyłki, o których mowa w ust. 2 </w:t>
      </w:r>
      <w:proofErr w:type="spellStart"/>
      <w:r>
        <w:rPr>
          <w:rFonts w:ascii="Palatino Linotype" w:hAnsi="Palatino Linotype" w:cs="Palatino Linotype"/>
        </w:rPr>
        <w:t>pkt</w:t>
      </w:r>
      <w:proofErr w:type="spellEnd"/>
      <w:r>
        <w:rPr>
          <w:rFonts w:ascii="Palatino Linotype" w:hAnsi="Palatino Linotype" w:cs="Palatino Linotype"/>
        </w:rPr>
        <w:t xml:space="preserve"> 2 lit. b, drukuje się i włącza bez rejestracji i dekretacji bezpośrednio do akt sprawy.</w:t>
      </w:r>
    </w:p>
    <w:p w:rsidR="008E33B5" w:rsidRDefault="008E33B5" w:rsidP="008E33B5">
      <w:pPr>
        <w:numPr>
          <w:ilvl w:val="0"/>
          <w:numId w:val="30"/>
        </w:numPr>
        <w:suppressAutoHyphens/>
        <w:ind w:left="284" w:hanging="284"/>
        <w:jc w:val="both"/>
      </w:pPr>
      <w:r>
        <w:rPr>
          <w:rFonts w:ascii="Palatino Linotype" w:hAnsi="Palatino Linotype" w:cs="Palatino Linotype"/>
        </w:rPr>
        <w:t>Przesyłek, o których mowa  w ust. 2 pkt. 2 lit. c, nie rejestruje się i nie włącza do akt sprawy.</w:t>
      </w:r>
    </w:p>
    <w:p w:rsidR="008E33B5" w:rsidRDefault="008E33B5" w:rsidP="008E33B5">
      <w:pPr>
        <w:spacing w:before="120" w:after="120"/>
        <w:jc w:val="center"/>
        <w:rPr>
          <w:rFonts w:ascii="Palatino Linotype" w:hAnsi="Palatino Linotype" w:cs="Palatino Linotype"/>
        </w:rPr>
      </w:pPr>
      <w:r>
        <w:t>§</w:t>
      </w:r>
      <w:r>
        <w:rPr>
          <w:rFonts w:ascii="Palatino Linotype" w:hAnsi="Palatino Linotype" w:cs="Palatino Linotype"/>
        </w:rPr>
        <w:t xml:space="preserve"> 15.</w:t>
      </w:r>
    </w:p>
    <w:p w:rsidR="008E33B5" w:rsidRDefault="008E33B5" w:rsidP="008E33B5">
      <w:pPr>
        <w:numPr>
          <w:ilvl w:val="0"/>
          <w:numId w:val="53"/>
        </w:numPr>
        <w:suppressAutoHyphens/>
        <w:spacing w:after="120"/>
        <w:ind w:left="284" w:hanging="284"/>
        <w:jc w:val="both"/>
        <w:rPr>
          <w:rFonts w:ascii="Palatino Linotype" w:hAnsi="Palatino Linotype" w:cs="Palatino Linotype"/>
        </w:rPr>
      </w:pPr>
      <w:r>
        <w:rPr>
          <w:rFonts w:ascii="Palatino Linotype" w:hAnsi="Palatino Linotype" w:cs="Palatino Linotype"/>
        </w:rPr>
        <w:t>Przesyłki przekazane na ESP dzieli się na:</w:t>
      </w:r>
    </w:p>
    <w:p w:rsidR="008E33B5" w:rsidRDefault="008E33B5" w:rsidP="008E33B5">
      <w:pPr>
        <w:numPr>
          <w:ilvl w:val="0"/>
          <w:numId w:val="31"/>
        </w:numPr>
        <w:suppressAutoHyphens/>
        <w:ind w:left="567" w:hanging="283"/>
        <w:jc w:val="both"/>
        <w:rPr>
          <w:rFonts w:ascii="Palatino Linotype" w:hAnsi="Palatino Linotype" w:cs="Palatino Linotype"/>
        </w:rPr>
      </w:pPr>
      <w:r>
        <w:rPr>
          <w:rFonts w:ascii="Palatino Linotype" w:hAnsi="Palatino Linotype" w:cs="Palatino Linotype"/>
        </w:rPr>
        <w:t>przeznaczone do automatycznego rejestrowania w systemie teleinformatycznym dedykowanym do realizacji określonych wyspecjalizowanych usług oraz spraw;</w:t>
      </w:r>
    </w:p>
    <w:p w:rsidR="008E33B5" w:rsidRDefault="008E33B5" w:rsidP="008E33B5">
      <w:pPr>
        <w:numPr>
          <w:ilvl w:val="0"/>
          <w:numId w:val="31"/>
        </w:numPr>
        <w:suppressAutoHyphens/>
        <w:spacing w:after="120"/>
        <w:ind w:left="567" w:hanging="283"/>
        <w:jc w:val="both"/>
        <w:rPr>
          <w:rFonts w:ascii="Palatino Linotype" w:hAnsi="Palatino Linotype" w:cs="Palatino Linotype"/>
        </w:rPr>
      </w:pPr>
      <w:r>
        <w:rPr>
          <w:rFonts w:ascii="Palatino Linotype" w:hAnsi="Palatino Linotype" w:cs="Palatino Linotype"/>
        </w:rPr>
        <w:t>pozostałe, nieprzeznaczone do automatycznego rejestrowania.</w:t>
      </w:r>
    </w:p>
    <w:p w:rsidR="008E33B5" w:rsidRDefault="008E33B5" w:rsidP="008E33B5">
      <w:pPr>
        <w:numPr>
          <w:ilvl w:val="0"/>
          <w:numId w:val="53"/>
        </w:numPr>
        <w:suppressAutoHyphens/>
        <w:spacing w:after="120"/>
        <w:ind w:left="284" w:hanging="284"/>
        <w:jc w:val="both"/>
        <w:rPr>
          <w:rFonts w:ascii="Palatino Linotype" w:hAnsi="Palatino Linotype" w:cs="Palatino Linotype"/>
        </w:rPr>
      </w:pPr>
      <w:r>
        <w:rPr>
          <w:rFonts w:ascii="Palatino Linotype" w:hAnsi="Palatino Linotype" w:cs="Palatino Linotype"/>
        </w:rPr>
        <w:t xml:space="preserve">Przesyłek, o których mowa w ust. 1 </w:t>
      </w:r>
      <w:proofErr w:type="spellStart"/>
      <w:r>
        <w:rPr>
          <w:rFonts w:ascii="Palatino Linotype" w:hAnsi="Palatino Linotype" w:cs="Palatino Linotype"/>
        </w:rPr>
        <w:t>pkt</w:t>
      </w:r>
      <w:proofErr w:type="spellEnd"/>
      <w:r>
        <w:rPr>
          <w:rFonts w:ascii="Palatino Linotype" w:hAnsi="Palatino Linotype" w:cs="Palatino Linotype"/>
        </w:rPr>
        <w:t xml:space="preserve"> 1, nie rejestruje się, jeżeli system teleinformatyczny, w którym są one przetwarzane, umożliwia wyszukiwanie i sortowanie co najmniej według daty wpływu i według nadawcy, od którego przesyłka pochodzi.</w:t>
      </w:r>
    </w:p>
    <w:p w:rsidR="008E33B5" w:rsidRDefault="008E33B5" w:rsidP="008E33B5">
      <w:pPr>
        <w:numPr>
          <w:ilvl w:val="0"/>
          <w:numId w:val="53"/>
        </w:numPr>
        <w:suppressAutoHyphens/>
        <w:ind w:left="284" w:hanging="284"/>
        <w:jc w:val="both"/>
      </w:pPr>
      <w:r>
        <w:rPr>
          <w:rFonts w:ascii="Palatino Linotype" w:hAnsi="Palatino Linotype" w:cs="Palatino Linotype"/>
        </w:rPr>
        <w:t xml:space="preserve">Przesyłki, o których mowa w ust. 1 </w:t>
      </w:r>
      <w:proofErr w:type="spellStart"/>
      <w:r>
        <w:rPr>
          <w:rFonts w:ascii="Palatino Linotype" w:hAnsi="Palatino Linotype" w:cs="Palatino Linotype"/>
        </w:rPr>
        <w:t>pkt</w:t>
      </w:r>
      <w:proofErr w:type="spellEnd"/>
      <w:r>
        <w:rPr>
          <w:rFonts w:ascii="Palatino Linotype" w:hAnsi="Palatino Linotype" w:cs="Palatino Linotype"/>
        </w:rPr>
        <w:t xml:space="preserve"> 2, rejestruje się, drukuje wraz z UPO, nanosi i wypełnia pieczęć wpływu na pierwszej stronie wydruku.</w:t>
      </w:r>
    </w:p>
    <w:p w:rsidR="008E33B5" w:rsidRDefault="008E33B5" w:rsidP="008E33B5">
      <w:pPr>
        <w:spacing w:before="120" w:after="120"/>
        <w:jc w:val="center"/>
        <w:rPr>
          <w:rFonts w:ascii="Palatino Linotype" w:hAnsi="Palatino Linotype" w:cs="Palatino Linotype"/>
        </w:rPr>
      </w:pPr>
      <w:r>
        <w:t>§</w:t>
      </w:r>
      <w:r>
        <w:rPr>
          <w:rFonts w:ascii="Palatino Linotype" w:hAnsi="Palatino Linotype" w:cs="Palatino Linotype"/>
        </w:rPr>
        <w:t xml:space="preserve"> 16.</w:t>
      </w:r>
    </w:p>
    <w:p w:rsidR="008E33B5" w:rsidRDefault="008E33B5" w:rsidP="008E33B5">
      <w:pPr>
        <w:numPr>
          <w:ilvl w:val="0"/>
          <w:numId w:val="18"/>
        </w:numPr>
        <w:suppressAutoHyphens/>
        <w:spacing w:after="120"/>
        <w:ind w:left="284" w:hanging="284"/>
        <w:jc w:val="both"/>
        <w:rPr>
          <w:rFonts w:ascii="Palatino Linotype" w:hAnsi="Palatino Linotype" w:cs="Palatino Linotype"/>
        </w:rPr>
      </w:pPr>
      <w:r>
        <w:rPr>
          <w:rFonts w:ascii="Palatino Linotype" w:hAnsi="Palatino Linotype" w:cs="Palatino Linotype"/>
        </w:rPr>
        <w:t>Przesyłki przekazane na informatycznym nośniku danych dzieli się na:</w:t>
      </w:r>
    </w:p>
    <w:p w:rsidR="008E33B5" w:rsidRDefault="008E33B5" w:rsidP="008E33B5">
      <w:pPr>
        <w:numPr>
          <w:ilvl w:val="0"/>
          <w:numId w:val="8"/>
        </w:numPr>
        <w:suppressAutoHyphens/>
        <w:ind w:left="567" w:hanging="283"/>
        <w:jc w:val="both"/>
        <w:rPr>
          <w:rFonts w:ascii="Palatino Linotype" w:hAnsi="Palatino Linotype" w:cs="Palatino Linotype"/>
        </w:rPr>
      </w:pPr>
      <w:r>
        <w:rPr>
          <w:rFonts w:ascii="Palatino Linotype" w:hAnsi="Palatino Linotype" w:cs="Palatino Linotype"/>
        </w:rPr>
        <w:t>przekazane bezpośrednio na informatycznym nośniku danych;</w:t>
      </w:r>
    </w:p>
    <w:p w:rsidR="008E33B5" w:rsidRDefault="008E33B5" w:rsidP="008E33B5">
      <w:pPr>
        <w:numPr>
          <w:ilvl w:val="0"/>
          <w:numId w:val="8"/>
        </w:numPr>
        <w:suppressAutoHyphens/>
        <w:spacing w:after="120"/>
        <w:ind w:left="567" w:hanging="283"/>
        <w:jc w:val="both"/>
        <w:rPr>
          <w:rFonts w:ascii="Palatino Linotype" w:hAnsi="Palatino Linotype" w:cs="Palatino Linotype"/>
        </w:rPr>
      </w:pPr>
      <w:r>
        <w:rPr>
          <w:rFonts w:ascii="Palatino Linotype" w:hAnsi="Palatino Linotype" w:cs="Palatino Linotype"/>
        </w:rPr>
        <w:t>stanowiące załącznik do pisma przekazanego na nośniku papierowym.</w:t>
      </w:r>
    </w:p>
    <w:p w:rsidR="008E33B5" w:rsidRDefault="008E33B5" w:rsidP="008E33B5">
      <w:pPr>
        <w:numPr>
          <w:ilvl w:val="0"/>
          <w:numId w:val="18"/>
        </w:numPr>
        <w:suppressAutoHyphens/>
        <w:spacing w:after="120"/>
        <w:ind w:left="284" w:hanging="284"/>
        <w:jc w:val="both"/>
        <w:rPr>
          <w:rFonts w:ascii="Palatino Linotype" w:hAnsi="Palatino Linotype" w:cs="Palatino Linotype"/>
        </w:rPr>
      </w:pPr>
      <w:r>
        <w:rPr>
          <w:rFonts w:ascii="Palatino Linotype" w:hAnsi="Palatino Linotype" w:cs="Palatino Linotype"/>
        </w:rPr>
        <w:t xml:space="preserve">Przesyłki, o których mowa w ust. 1 </w:t>
      </w:r>
      <w:proofErr w:type="spellStart"/>
      <w:r>
        <w:rPr>
          <w:rFonts w:ascii="Palatino Linotype" w:hAnsi="Palatino Linotype" w:cs="Palatino Linotype"/>
        </w:rPr>
        <w:t>pkt</w:t>
      </w:r>
      <w:proofErr w:type="spellEnd"/>
      <w:r>
        <w:rPr>
          <w:rFonts w:ascii="Palatino Linotype" w:hAnsi="Palatino Linotype" w:cs="Palatino Linotype"/>
        </w:rPr>
        <w:t xml:space="preserve"> 1, rejestruje się, drukuje, nanosi i wypełnia pieczęć wpływu na pierwszej stronie wydruku.</w:t>
      </w:r>
    </w:p>
    <w:p w:rsidR="008E33B5" w:rsidRDefault="008E33B5" w:rsidP="008E33B5">
      <w:pPr>
        <w:numPr>
          <w:ilvl w:val="0"/>
          <w:numId w:val="18"/>
        </w:numPr>
        <w:suppressAutoHyphens/>
        <w:ind w:left="284" w:hanging="284"/>
        <w:jc w:val="both"/>
      </w:pPr>
      <w:r>
        <w:rPr>
          <w:rFonts w:ascii="Palatino Linotype" w:hAnsi="Palatino Linotype" w:cs="Palatino Linotype"/>
        </w:rPr>
        <w:lastRenderedPageBreak/>
        <w:t xml:space="preserve">Pisma, o których mowa w ust. 1 </w:t>
      </w:r>
      <w:proofErr w:type="spellStart"/>
      <w:r>
        <w:rPr>
          <w:rFonts w:ascii="Palatino Linotype" w:hAnsi="Palatino Linotype" w:cs="Palatino Linotype"/>
        </w:rPr>
        <w:t>pkt</w:t>
      </w:r>
      <w:proofErr w:type="spellEnd"/>
      <w:r>
        <w:rPr>
          <w:rFonts w:ascii="Palatino Linotype" w:hAnsi="Palatino Linotype" w:cs="Palatino Linotype"/>
        </w:rPr>
        <w:t xml:space="preserve"> 2, rejestruje się zgodnie  z § 12, odnotowując w rejestrze przesyłek wpływających informację o załączniku zapisanym na informatycznym nośniku danych.</w:t>
      </w:r>
    </w:p>
    <w:p w:rsidR="008E33B5" w:rsidRDefault="008E33B5" w:rsidP="008E33B5">
      <w:pPr>
        <w:spacing w:before="120" w:after="120"/>
        <w:jc w:val="center"/>
        <w:rPr>
          <w:rFonts w:ascii="Palatino Linotype" w:hAnsi="Palatino Linotype" w:cs="Palatino Linotype"/>
        </w:rPr>
      </w:pPr>
      <w:r>
        <w:t>§</w:t>
      </w:r>
      <w:r>
        <w:rPr>
          <w:rFonts w:ascii="Palatino Linotype" w:hAnsi="Palatino Linotype" w:cs="Palatino Linotype"/>
        </w:rPr>
        <w:t xml:space="preserve"> 17.</w:t>
      </w:r>
    </w:p>
    <w:p w:rsidR="008E33B5" w:rsidRDefault="008E33B5" w:rsidP="008E33B5">
      <w:pPr>
        <w:numPr>
          <w:ilvl w:val="0"/>
          <w:numId w:val="24"/>
        </w:numPr>
        <w:suppressAutoHyphens/>
        <w:spacing w:after="120"/>
        <w:ind w:left="284" w:hanging="284"/>
        <w:jc w:val="both"/>
        <w:rPr>
          <w:rFonts w:ascii="Palatino Linotype" w:hAnsi="Palatino Linotype" w:cs="Palatino Linotype"/>
        </w:rPr>
      </w:pPr>
      <w:r>
        <w:rPr>
          <w:rFonts w:ascii="Palatino Linotype" w:hAnsi="Palatino Linotype" w:cs="Palatino Linotype"/>
        </w:rPr>
        <w:t>Jeżeli nie jest możliwe lub zasadne wydrukowanie pełnej treści przesyłki w postaci elektronicznej lub załącznika do niej, ze względu na typ dokumentu elektronicznego (na przykład nagranie dźwiękowe, nagranie wideo, oprogramowanie, baza danych) lub objętość dokumentu elektronicznego (na przykład dokument zawierający dużą liczbę stron albo wymagający wydrukowania w rozmiarze nieobsługiwanym przez posiadane przez podmiot urządzenia), należy:</w:t>
      </w:r>
    </w:p>
    <w:p w:rsidR="008E33B5" w:rsidRDefault="008E33B5" w:rsidP="008E33B5">
      <w:pPr>
        <w:numPr>
          <w:ilvl w:val="0"/>
          <w:numId w:val="46"/>
        </w:numPr>
        <w:suppressAutoHyphens/>
        <w:ind w:left="567" w:hanging="283"/>
        <w:jc w:val="both"/>
        <w:rPr>
          <w:rFonts w:ascii="Palatino Linotype" w:hAnsi="Palatino Linotype" w:cs="Palatino Linotype"/>
        </w:rPr>
      </w:pPr>
      <w:r>
        <w:rPr>
          <w:rFonts w:ascii="Palatino Linotype" w:hAnsi="Palatino Linotype" w:cs="Palatino Linotype"/>
        </w:rPr>
        <w:t>wydrukować tylko część przesyłki (na przykład pierwszą stronę pisma lub pismo bez załączników), a jeżeli jest to także niemożliwe, sporządzić i wydrukować notatkę o przyjętej przesyłce, nanieść i wypełnić pieczęć wpływu na pierwszej stronie wydruku;</w:t>
      </w:r>
    </w:p>
    <w:p w:rsidR="008E33B5" w:rsidRDefault="008E33B5" w:rsidP="008E33B5">
      <w:pPr>
        <w:numPr>
          <w:ilvl w:val="0"/>
          <w:numId w:val="46"/>
        </w:numPr>
        <w:suppressAutoHyphens/>
        <w:spacing w:after="120"/>
        <w:ind w:left="567" w:hanging="283"/>
        <w:jc w:val="both"/>
        <w:rPr>
          <w:rFonts w:ascii="Palatino Linotype" w:hAnsi="Palatino Linotype" w:cs="Palatino Linotype"/>
        </w:rPr>
      </w:pPr>
      <w:r>
        <w:rPr>
          <w:rFonts w:ascii="Palatino Linotype" w:hAnsi="Palatino Linotype" w:cs="Palatino Linotype"/>
        </w:rPr>
        <w:t xml:space="preserve">informatyczny nośnik danych z zapisaną przesyłką dołączyć do wydruku, o którym mowa w </w:t>
      </w:r>
      <w:proofErr w:type="spellStart"/>
      <w:r>
        <w:rPr>
          <w:rFonts w:ascii="Palatino Linotype" w:hAnsi="Palatino Linotype" w:cs="Palatino Linotype"/>
        </w:rPr>
        <w:t>pkt</w:t>
      </w:r>
      <w:proofErr w:type="spellEnd"/>
      <w:r>
        <w:rPr>
          <w:rFonts w:ascii="Palatino Linotype" w:hAnsi="Palatino Linotype" w:cs="Palatino Linotype"/>
        </w:rPr>
        <w:t xml:space="preserve"> 1, do momentu zakończenia sprawy, po czym przekazać ten nośnik do składu informatycznych nośników danych.</w:t>
      </w:r>
    </w:p>
    <w:p w:rsidR="008E33B5" w:rsidRDefault="008E33B5" w:rsidP="008E33B5">
      <w:pPr>
        <w:numPr>
          <w:ilvl w:val="0"/>
          <w:numId w:val="24"/>
        </w:numPr>
        <w:suppressAutoHyphens/>
        <w:spacing w:after="120"/>
        <w:ind w:left="284" w:hanging="284"/>
        <w:jc w:val="both"/>
        <w:rPr>
          <w:rFonts w:ascii="Palatino Linotype" w:hAnsi="Palatino Linotype" w:cs="Palatino Linotype"/>
        </w:rPr>
      </w:pPr>
      <w:r>
        <w:rPr>
          <w:rFonts w:ascii="Palatino Linotype" w:hAnsi="Palatino Linotype" w:cs="Palatino Linotype"/>
        </w:rPr>
        <w:t xml:space="preserve">Dopuszcza się prowadzenie w </w:t>
      </w:r>
      <w:r>
        <w:rPr>
          <w:rFonts w:ascii="Palatino Linotype" w:hAnsi="Palatino Linotype" w:cs="Palatino Linotype"/>
          <w:b/>
          <w:bCs/>
          <w:i/>
          <w:color w:val="FF0000"/>
        </w:rPr>
        <w:t xml:space="preserve">MP 9 </w:t>
      </w:r>
      <w:r>
        <w:rPr>
          <w:rFonts w:ascii="Palatino Linotype" w:hAnsi="Palatino Linotype" w:cs="Palatino Linotype"/>
        </w:rPr>
        <w:t>kilku składów informatycznych nośników danych, jeżeli jest to uzasadnione strukturą organizacyjną lub lokalizacją komórek organizacyjnych.</w:t>
      </w:r>
    </w:p>
    <w:p w:rsidR="008E33B5" w:rsidRDefault="008E33B5" w:rsidP="008E33B5">
      <w:pPr>
        <w:numPr>
          <w:ilvl w:val="0"/>
          <w:numId w:val="24"/>
        </w:numPr>
        <w:suppressAutoHyphens/>
        <w:spacing w:after="120"/>
        <w:ind w:left="284" w:hanging="284"/>
        <w:jc w:val="both"/>
        <w:rPr>
          <w:rFonts w:ascii="Palatino Linotype" w:hAnsi="Palatino Linotype" w:cs="Palatino Linotype"/>
        </w:rPr>
      </w:pPr>
      <w:r>
        <w:rPr>
          <w:rFonts w:ascii="Palatino Linotype" w:hAnsi="Palatino Linotype" w:cs="Palatino Linotype"/>
        </w:rPr>
        <w:t>Jeżeli przesyłka w postaci elektronicznej lub załącznik do niej zawiera podpis elektroniczny identyfikujący jego posiadacza w sposób określony w przepisach ustawy o informatyzacji oraz nie ma UPO odnoszącego się do tej przesyłki, na wydruku opatrzonym pieczęcią wpływu nanosi się informację o ważności podpisu elektronicznego i integralności podpisanego dokumentu oraz dacie tej weryfikacji (na przykład: „podpis elektroniczny zweryfikowany w dniu …[data]; wynik weryfikacji: ważny/nieważny/brak możliwości weryfikacji”), a także czytelny podpis sporządzającego wydruk.</w:t>
      </w:r>
    </w:p>
    <w:p w:rsidR="008E33B5" w:rsidRDefault="008E33B5" w:rsidP="008E33B5">
      <w:pPr>
        <w:numPr>
          <w:ilvl w:val="0"/>
          <w:numId w:val="24"/>
        </w:numPr>
        <w:suppressAutoHyphens/>
        <w:ind w:left="284" w:hanging="284"/>
        <w:jc w:val="both"/>
        <w:rPr>
          <w:rFonts w:ascii="Palatino Linotype" w:hAnsi="Palatino Linotype" w:cs="Palatino Linotype"/>
          <w:sz w:val="28"/>
          <w:szCs w:val="28"/>
        </w:rPr>
      </w:pPr>
      <w:r>
        <w:rPr>
          <w:rFonts w:ascii="Palatino Linotype" w:hAnsi="Palatino Linotype" w:cs="Palatino Linotype"/>
        </w:rPr>
        <w:t>Na wydruk UPO nanosi się tylko czytelny podpis sporządzającego wydruk oraz datę wykonania wydruku.</w:t>
      </w:r>
    </w:p>
    <w:p w:rsidR="008E33B5" w:rsidRDefault="008E33B5" w:rsidP="008E33B5">
      <w:pPr>
        <w:pStyle w:val="Nagwek1"/>
        <w:numPr>
          <w:ilvl w:val="0"/>
          <w:numId w:val="2"/>
        </w:numPr>
        <w:jc w:val="center"/>
        <w:rPr>
          <w:rFonts w:ascii="Palatino Linotype" w:hAnsi="Palatino Linotype" w:cs="Palatino Linotype"/>
          <w:sz w:val="26"/>
          <w:szCs w:val="26"/>
        </w:rPr>
      </w:pPr>
      <w:r>
        <w:rPr>
          <w:rFonts w:ascii="Palatino Linotype" w:hAnsi="Palatino Linotype" w:cs="Palatino Linotype"/>
          <w:sz w:val="28"/>
          <w:szCs w:val="28"/>
        </w:rPr>
        <w:t>Rozdział 3</w:t>
      </w:r>
    </w:p>
    <w:p w:rsidR="008E33B5" w:rsidRDefault="008E33B5" w:rsidP="008E33B5">
      <w:pPr>
        <w:pStyle w:val="Nagwek2"/>
        <w:numPr>
          <w:ilvl w:val="1"/>
          <w:numId w:val="2"/>
        </w:numPr>
        <w:spacing w:before="0"/>
        <w:jc w:val="center"/>
        <w:rPr>
          <w:sz w:val="24"/>
          <w:szCs w:val="24"/>
        </w:rPr>
      </w:pPr>
      <w:r>
        <w:rPr>
          <w:rFonts w:ascii="Palatino Linotype" w:hAnsi="Palatino Linotype" w:cs="Palatino Linotype"/>
          <w:i w:val="0"/>
          <w:sz w:val="26"/>
          <w:szCs w:val="26"/>
        </w:rPr>
        <w:t>Przeglądanie i przydzielanie przesyłek</w:t>
      </w:r>
    </w:p>
    <w:p w:rsidR="008E33B5" w:rsidRDefault="008E33B5" w:rsidP="008E33B5">
      <w:pPr>
        <w:spacing w:before="120" w:after="120"/>
        <w:jc w:val="center"/>
        <w:rPr>
          <w:rFonts w:ascii="Palatino Linotype" w:hAnsi="Palatino Linotype" w:cs="Palatino Linotype"/>
        </w:rPr>
      </w:pPr>
      <w:r>
        <w:t>§</w:t>
      </w:r>
      <w:r>
        <w:rPr>
          <w:rFonts w:ascii="Palatino Linotype" w:hAnsi="Palatino Linotype" w:cs="Palatino Linotype"/>
        </w:rPr>
        <w:t xml:space="preserve"> 18.</w:t>
      </w:r>
    </w:p>
    <w:p w:rsidR="008E33B5" w:rsidRDefault="008E33B5" w:rsidP="008E33B5">
      <w:pPr>
        <w:numPr>
          <w:ilvl w:val="0"/>
          <w:numId w:val="11"/>
        </w:numPr>
        <w:suppressAutoHyphens/>
        <w:ind w:left="284" w:hanging="284"/>
        <w:jc w:val="both"/>
        <w:rPr>
          <w:rFonts w:ascii="Palatino Linotype" w:hAnsi="Palatino Linotype" w:cs="Palatino Linotype"/>
        </w:rPr>
      </w:pPr>
      <w:r>
        <w:rPr>
          <w:rFonts w:ascii="Palatino Linotype" w:hAnsi="Palatino Linotype" w:cs="Palatino Linotype"/>
        </w:rPr>
        <w:t xml:space="preserve">Po wykonaniu czynności związanych z przyjęciem i zarejestrowaniem przesyłek punkt kancelaryjny dokonuje ich rozdziału do właściwych komórek organizacyjnych lub osób oraz przekazania w sposób przyjęty w </w:t>
      </w:r>
      <w:r>
        <w:rPr>
          <w:rFonts w:ascii="Palatino Linotype" w:hAnsi="Palatino Linotype" w:cs="Palatino Linotype"/>
          <w:b/>
          <w:bCs/>
          <w:i/>
          <w:color w:val="FF0000"/>
        </w:rPr>
        <w:t xml:space="preserve">MP 9 </w:t>
      </w:r>
      <w:r>
        <w:rPr>
          <w:rFonts w:ascii="Palatino Linotype" w:hAnsi="Palatino Linotype" w:cs="Palatino Linotype"/>
        </w:rPr>
        <w:t>.</w:t>
      </w:r>
    </w:p>
    <w:p w:rsidR="008E33B5" w:rsidRDefault="008E33B5" w:rsidP="008E33B5">
      <w:pPr>
        <w:numPr>
          <w:ilvl w:val="0"/>
          <w:numId w:val="11"/>
        </w:numPr>
        <w:suppressAutoHyphens/>
        <w:ind w:left="284" w:hanging="284"/>
        <w:jc w:val="both"/>
        <w:rPr>
          <w:rFonts w:ascii="Palatino Linotype" w:hAnsi="Palatino Linotype" w:cs="Palatino Linotype"/>
        </w:rPr>
      </w:pPr>
      <w:r>
        <w:rPr>
          <w:rFonts w:ascii="Palatino Linotype" w:hAnsi="Palatino Linotype" w:cs="Palatino Linotype"/>
        </w:rPr>
        <w:t xml:space="preserve"> Właściwość komórek organizacyjnych lub osób wynika z podziału zadań i kompetencji w </w:t>
      </w:r>
      <w:r>
        <w:rPr>
          <w:rFonts w:ascii="Palatino Linotype" w:hAnsi="Palatino Linotype" w:cs="Palatino Linotype"/>
          <w:b/>
          <w:bCs/>
          <w:i/>
          <w:color w:val="FF0000"/>
        </w:rPr>
        <w:t>MP9.</w:t>
      </w:r>
    </w:p>
    <w:p w:rsidR="008E33B5" w:rsidRDefault="008E33B5" w:rsidP="008E33B5">
      <w:pPr>
        <w:numPr>
          <w:ilvl w:val="0"/>
          <w:numId w:val="11"/>
        </w:numPr>
        <w:suppressAutoHyphens/>
        <w:spacing w:before="120"/>
        <w:ind w:left="284" w:hanging="284"/>
        <w:jc w:val="both"/>
      </w:pPr>
      <w:r>
        <w:rPr>
          <w:rFonts w:ascii="Palatino Linotype" w:hAnsi="Palatino Linotype" w:cs="Palatino Linotype"/>
        </w:rPr>
        <w:lastRenderedPageBreak/>
        <w:t>W przypadku gdy może to mieć znaczenie dla ustalenia daty lub nadawcy, do przesyłek załącza się koperty.</w:t>
      </w:r>
    </w:p>
    <w:p w:rsidR="008E33B5" w:rsidRDefault="008E33B5" w:rsidP="008E33B5">
      <w:pPr>
        <w:spacing w:before="120" w:after="120"/>
        <w:jc w:val="center"/>
        <w:rPr>
          <w:rFonts w:ascii="Palatino Linotype" w:hAnsi="Palatino Linotype" w:cs="Palatino Linotype"/>
        </w:rPr>
      </w:pPr>
      <w:r>
        <w:t>§</w:t>
      </w:r>
      <w:r>
        <w:rPr>
          <w:rFonts w:ascii="Palatino Linotype" w:hAnsi="Palatino Linotype" w:cs="Palatino Linotype"/>
        </w:rPr>
        <w:t xml:space="preserve"> 19.</w:t>
      </w:r>
    </w:p>
    <w:p w:rsidR="008E33B5" w:rsidRDefault="008E33B5" w:rsidP="008E33B5">
      <w:pPr>
        <w:numPr>
          <w:ilvl w:val="3"/>
          <w:numId w:val="3"/>
        </w:numPr>
        <w:suppressAutoHyphens/>
        <w:ind w:left="284" w:hanging="284"/>
        <w:jc w:val="both"/>
        <w:rPr>
          <w:rFonts w:ascii="Palatino Linotype" w:hAnsi="Palatino Linotype" w:cs="Palatino Linotype"/>
        </w:rPr>
      </w:pPr>
      <w:r>
        <w:rPr>
          <w:rFonts w:ascii="Palatino Linotype" w:hAnsi="Palatino Linotype" w:cs="Palatino Linotype"/>
        </w:rPr>
        <w:t>Dekretacja przesyłek polega na odręcznym umieszczeniu odpowiednich informacji bezpośrednio na przesyłce, wraz z datą i podpisem dekretującego, chyba że została dokonana z wykorzystaniem narzędzi informatycznych.</w:t>
      </w:r>
    </w:p>
    <w:p w:rsidR="008E33B5" w:rsidRDefault="008E33B5" w:rsidP="008E33B5">
      <w:pPr>
        <w:numPr>
          <w:ilvl w:val="3"/>
          <w:numId w:val="3"/>
        </w:numPr>
        <w:tabs>
          <w:tab w:val="left" w:pos="142"/>
        </w:tabs>
        <w:suppressAutoHyphens/>
        <w:ind w:left="284" w:hanging="284"/>
        <w:jc w:val="both"/>
      </w:pPr>
      <w:r>
        <w:rPr>
          <w:rFonts w:ascii="Palatino Linotype" w:hAnsi="Palatino Linotype" w:cs="Palatino Linotype"/>
        </w:rPr>
        <w:t>W przypadku wykorzystania narzędzi informatycznych, przenosi się jej treść na przesyłkę wraz z datą i podpisem osoby dokonującej przeniesienia.</w:t>
      </w:r>
    </w:p>
    <w:p w:rsidR="008E33B5" w:rsidRDefault="008E33B5" w:rsidP="008E33B5">
      <w:pPr>
        <w:spacing w:before="120" w:after="120"/>
        <w:jc w:val="center"/>
        <w:rPr>
          <w:rFonts w:ascii="Palatino Linotype" w:hAnsi="Palatino Linotype" w:cs="Palatino Linotype"/>
        </w:rPr>
      </w:pPr>
      <w:r>
        <w:t>§</w:t>
      </w:r>
      <w:r>
        <w:rPr>
          <w:rFonts w:ascii="Palatino Linotype" w:hAnsi="Palatino Linotype" w:cs="Palatino Linotype"/>
        </w:rPr>
        <w:t xml:space="preserve"> 20.</w:t>
      </w:r>
    </w:p>
    <w:p w:rsidR="008E33B5" w:rsidRDefault="008E33B5" w:rsidP="008E33B5">
      <w:pPr>
        <w:numPr>
          <w:ilvl w:val="0"/>
          <w:numId w:val="45"/>
        </w:numPr>
        <w:suppressAutoHyphens/>
        <w:spacing w:after="120"/>
        <w:ind w:left="284" w:hanging="284"/>
        <w:jc w:val="both"/>
        <w:rPr>
          <w:rFonts w:ascii="Palatino Linotype" w:hAnsi="Palatino Linotype" w:cs="Palatino Linotype"/>
        </w:rPr>
      </w:pPr>
      <w:r>
        <w:rPr>
          <w:rFonts w:ascii="Palatino Linotype" w:hAnsi="Palatino Linotype" w:cs="Palatino Linotype"/>
        </w:rPr>
        <w:t>Przesyłki mogą być przyjęte do załatwienia bezpośrednio przez osobę, do której je skierowano do dekretacji.</w:t>
      </w:r>
    </w:p>
    <w:p w:rsidR="008E33B5" w:rsidRDefault="008E33B5" w:rsidP="008E33B5">
      <w:pPr>
        <w:numPr>
          <w:ilvl w:val="0"/>
          <w:numId w:val="45"/>
        </w:numPr>
        <w:suppressAutoHyphens/>
        <w:spacing w:after="120"/>
        <w:ind w:left="284" w:hanging="284"/>
        <w:jc w:val="both"/>
        <w:rPr>
          <w:rFonts w:ascii="Palatino Linotype" w:hAnsi="Palatino Linotype" w:cs="Palatino Linotype"/>
        </w:rPr>
      </w:pPr>
      <w:r>
        <w:rPr>
          <w:rFonts w:ascii="Palatino Linotype" w:hAnsi="Palatino Linotype" w:cs="Palatino Linotype"/>
        </w:rPr>
        <w:t>Przesyłki zadekretowane do załatwienia przez komórkę organizacyjną mogą być przyjęte do załatwienia bezpośrednio przez kierownika komórki lub ponownie dekretowane w celu wskazania prowadzącego sprawę. Ponowna dekretacja nie może zmieniać dyspozycji zwierzchnika dotyczących sposobu załatwienia sprawy lub wydłużać wskazanego w pierwszej dekretacji terminu załatwienia sprawy.</w:t>
      </w:r>
    </w:p>
    <w:p w:rsidR="008E33B5" w:rsidRDefault="008E33B5" w:rsidP="008E33B5">
      <w:pPr>
        <w:numPr>
          <w:ilvl w:val="0"/>
          <w:numId w:val="45"/>
        </w:numPr>
        <w:suppressAutoHyphens/>
        <w:spacing w:after="120"/>
        <w:ind w:left="284" w:hanging="284"/>
        <w:jc w:val="both"/>
        <w:rPr>
          <w:rFonts w:ascii="Palatino Linotype" w:hAnsi="Palatino Linotype" w:cs="Arial"/>
        </w:rPr>
      </w:pPr>
      <w:r>
        <w:rPr>
          <w:rFonts w:ascii="Palatino Linotype" w:hAnsi="Palatino Linotype" w:cs="Palatino Linotype"/>
        </w:rPr>
        <w:t>W przypadku błędnej dekretacji jej zmiany dokonuje dekretujący.</w:t>
      </w:r>
    </w:p>
    <w:p w:rsidR="008E33B5" w:rsidRDefault="008E33B5" w:rsidP="008E33B5">
      <w:pPr>
        <w:numPr>
          <w:ilvl w:val="0"/>
          <w:numId w:val="45"/>
        </w:numPr>
        <w:suppressAutoHyphens/>
        <w:spacing w:after="120"/>
        <w:ind w:left="284" w:hanging="284"/>
        <w:jc w:val="both"/>
      </w:pPr>
      <w:r>
        <w:rPr>
          <w:rFonts w:ascii="Palatino Linotype" w:hAnsi="Palatino Linotype" w:cs="Arial"/>
        </w:rPr>
        <w:t>W przypadku błędnego rozdzielenia przesyłek odbiorca niezwłocznie przekazuje je zgodnie z właściwością lub do punktu kancelaryjnego.</w:t>
      </w:r>
    </w:p>
    <w:p w:rsidR="008E33B5" w:rsidRDefault="008E33B5" w:rsidP="008E33B5">
      <w:pPr>
        <w:spacing w:before="120" w:after="120"/>
        <w:jc w:val="center"/>
        <w:rPr>
          <w:rFonts w:ascii="Palatino Linotype" w:hAnsi="Palatino Linotype" w:cs="Palatino Linotype"/>
        </w:rPr>
      </w:pPr>
      <w:r>
        <w:t>§</w:t>
      </w:r>
      <w:r>
        <w:rPr>
          <w:rFonts w:ascii="Palatino Linotype" w:hAnsi="Palatino Linotype" w:cs="Palatino Linotype"/>
        </w:rPr>
        <w:t xml:space="preserve"> 21.</w:t>
      </w:r>
    </w:p>
    <w:p w:rsidR="008E33B5" w:rsidRDefault="008E33B5" w:rsidP="008E33B5">
      <w:pPr>
        <w:numPr>
          <w:ilvl w:val="0"/>
          <w:numId w:val="10"/>
        </w:numPr>
        <w:suppressAutoHyphens/>
        <w:spacing w:after="120"/>
        <w:ind w:left="284" w:hanging="284"/>
        <w:jc w:val="both"/>
        <w:rPr>
          <w:rFonts w:ascii="Palatino Linotype" w:hAnsi="Palatino Linotype" w:cs="Palatino Linotype"/>
        </w:rPr>
      </w:pPr>
      <w:r>
        <w:rPr>
          <w:rFonts w:ascii="Palatino Linotype" w:hAnsi="Palatino Linotype" w:cs="Palatino Linotype"/>
        </w:rPr>
        <w:t>Jeżeli przesyłka dotyczy sprawy wchodzącej w zakres zadań różnych komórek organizacyjnych lub prowadzących sprawy, w dekretacji wskazuje się komórkę organizacyjną lub prowadzącego sprawę, do którego należy ostateczne załatwienie sprawy. Wyznaczona komórka organizacyjna lub prowadzący sprawę stanowi wtedy komórkę merytoryczną.</w:t>
      </w:r>
    </w:p>
    <w:p w:rsidR="008E33B5" w:rsidRDefault="008E33B5" w:rsidP="008E33B5">
      <w:pPr>
        <w:numPr>
          <w:ilvl w:val="0"/>
          <w:numId w:val="10"/>
        </w:numPr>
        <w:suppressAutoHyphens/>
        <w:spacing w:after="120"/>
        <w:ind w:left="284" w:hanging="284"/>
        <w:jc w:val="both"/>
        <w:rPr>
          <w:rFonts w:ascii="Palatino Linotype" w:hAnsi="Palatino Linotype" w:cs="Palatino Linotype"/>
          <w:sz w:val="28"/>
          <w:szCs w:val="28"/>
        </w:rPr>
      </w:pPr>
      <w:r>
        <w:rPr>
          <w:rFonts w:ascii="Palatino Linotype" w:hAnsi="Palatino Linotype" w:cs="Palatino Linotype"/>
        </w:rPr>
        <w:t>Jeżeli przesyłka dotyczy kilku spraw, wskazuje się komórki merytoryczne właściwe do załatwienia poszczególnych spraw.</w:t>
      </w:r>
    </w:p>
    <w:p w:rsidR="008E33B5" w:rsidRDefault="008E33B5" w:rsidP="008E33B5">
      <w:pPr>
        <w:pStyle w:val="Nagwek1"/>
        <w:numPr>
          <w:ilvl w:val="0"/>
          <w:numId w:val="2"/>
        </w:numPr>
        <w:jc w:val="center"/>
        <w:rPr>
          <w:rFonts w:ascii="Palatino Linotype" w:hAnsi="Palatino Linotype" w:cs="Palatino Linotype"/>
          <w:sz w:val="26"/>
          <w:szCs w:val="26"/>
        </w:rPr>
      </w:pPr>
      <w:r>
        <w:rPr>
          <w:rFonts w:ascii="Palatino Linotype" w:hAnsi="Palatino Linotype" w:cs="Palatino Linotype"/>
          <w:sz w:val="28"/>
          <w:szCs w:val="28"/>
        </w:rPr>
        <w:t>Rozdział 4</w:t>
      </w:r>
    </w:p>
    <w:p w:rsidR="008E33B5" w:rsidRDefault="008E33B5" w:rsidP="008E33B5">
      <w:pPr>
        <w:pStyle w:val="Nagwek2"/>
        <w:numPr>
          <w:ilvl w:val="1"/>
          <w:numId w:val="2"/>
        </w:numPr>
        <w:spacing w:before="0"/>
        <w:jc w:val="center"/>
        <w:rPr>
          <w:sz w:val="24"/>
          <w:szCs w:val="24"/>
        </w:rPr>
      </w:pPr>
      <w:r>
        <w:rPr>
          <w:rFonts w:ascii="Palatino Linotype" w:hAnsi="Palatino Linotype" w:cs="Palatino Linotype"/>
          <w:i w:val="0"/>
          <w:sz w:val="26"/>
          <w:szCs w:val="26"/>
        </w:rPr>
        <w:t>Rejestracja spraw i sposób ich dokumentowania</w:t>
      </w:r>
    </w:p>
    <w:p w:rsidR="008E33B5" w:rsidRDefault="008E33B5" w:rsidP="008E33B5">
      <w:pPr>
        <w:spacing w:before="120" w:after="120"/>
        <w:jc w:val="center"/>
        <w:rPr>
          <w:rFonts w:ascii="Palatino Linotype" w:hAnsi="Palatino Linotype" w:cs="Palatino Linotype"/>
        </w:rPr>
      </w:pPr>
      <w:r>
        <w:t>§</w:t>
      </w:r>
      <w:r>
        <w:rPr>
          <w:rFonts w:ascii="Palatino Linotype" w:hAnsi="Palatino Linotype" w:cs="Palatino Linotype"/>
        </w:rPr>
        <w:t xml:space="preserve"> 22.</w:t>
      </w:r>
    </w:p>
    <w:p w:rsidR="008E33B5" w:rsidRDefault="008E33B5" w:rsidP="008E33B5">
      <w:pPr>
        <w:numPr>
          <w:ilvl w:val="0"/>
          <w:numId w:val="58"/>
        </w:numPr>
        <w:suppressAutoHyphens/>
        <w:ind w:left="426" w:hanging="426"/>
        <w:jc w:val="both"/>
        <w:rPr>
          <w:rFonts w:ascii="Palatino Linotype" w:hAnsi="Palatino Linotype" w:cs="Palatino Linotype"/>
        </w:rPr>
      </w:pPr>
      <w:r>
        <w:rPr>
          <w:rFonts w:ascii="Palatino Linotype" w:hAnsi="Palatino Linotype" w:cs="Palatino Linotype"/>
        </w:rPr>
        <w:t>Dokumentacja nadsyłana i składana w MP 9 oraz w nim powstająca dzieli się ze względu na sposób jej rejestrowania i przechowywania na:</w:t>
      </w:r>
    </w:p>
    <w:p w:rsidR="008E33B5" w:rsidRDefault="008E33B5" w:rsidP="008E33B5">
      <w:pPr>
        <w:numPr>
          <w:ilvl w:val="0"/>
          <w:numId w:val="12"/>
        </w:numPr>
        <w:suppressAutoHyphens/>
        <w:ind w:left="284" w:firstLine="142"/>
        <w:jc w:val="both"/>
        <w:rPr>
          <w:rFonts w:ascii="Palatino Linotype" w:hAnsi="Palatino Linotype" w:cs="Palatino Linotype"/>
        </w:rPr>
      </w:pPr>
      <w:r>
        <w:rPr>
          <w:rFonts w:ascii="Palatino Linotype" w:hAnsi="Palatino Linotype" w:cs="Palatino Linotype"/>
        </w:rPr>
        <w:t>tworzącą akta sprawy;</w:t>
      </w:r>
    </w:p>
    <w:p w:rsidR="008E33B5" w:rsidRDefault="008E33B5" w:rsidP="008E33B5">
      <w:pPr>
        <w:numPr>
          <w:ilvl w:val="0"/>
          <w:numId w:val="12"/>
        </w:numPr>
        <w:suppressAutoHyphens/>
        <w:ind w:left="284" w:firstLine="142"/>
        <w:jc w:val="both"/>
        <w:rPr>
          <w:rFonts w:ascii="Palatino Linotype" w:hAnsi="Palatino Linotype" w:cs="Palatino Linotype"/>
        </w:rPr>
      </w:pPr>
      <w:r>
        <w:rPr>
          <w:rFonts w:ascii="Palatino Linotype" w:hAnsi="Palatino Linotype" w:cs="Palatino Linotype"/>
        </w:rPr>
        <w:t>nietworzącą akt sprawy.</w:t>
      </w:r>
    </w:p>
    <w:p w:rsidR="008E33B5" w:rsidRDefault="008E33B5" w:rsidP="008E33B5">
      <w:pPr>
        <w:numPr>
          <w:ilvl w:val="0"/>
          <w:numId w:val="58"/>
        </w:numPr>
        <w:suppressAutoHyphens/>
        <w:spacing w:after="120"/>
        <w:ind w:left="426" w:hanging="426"/>
        <w:jc w:val="both"/>
        <w:rPr>
          <w:rFonts w:ascii="Palatino Linotype" w:hAnsi="Palatino Linotype" w:cs="Palatino Linotype"/>
        </w:rPr>
      </w:pPr>
      <w:r>
        <w:rPr>
          <w:rFonts w:ascii="Palatino Linotype" w:hAnsi="Palatino Linotype" w:cs="Palatino Linotype"/>
        </w:rPr>
        <w:t>Dokumentacja tworząca akta sprawy to dokumentacja, która została przyporządkowana do sprawy i otrzymała znak sprawy.</w:t>
      </w:r>
    </w:p>
    <w:p w:rsidR="008E33B5" w:rsidRDefault="008E33B5" w:rsidP="008E33B5">
      <w:pPr>
        <w:numPr>
          <w:ilvl w:val="0"/>
          <w:numId w:val="58"/>
        </w:numPr>
        <w:suppressAutoHyphens/>
        <w:spacing w:after="120"/>
        <w:ind w:left="426" w:hanging="426"/>
        <w:jc w:val="both"/>
      </w:pPr>
      <w:r>
        <w:rPr>
          <w:rFonts w:ascii="Palatino Linotype" w:hAnsi="Palatino Linotype" w:cs="Palatino Linotype"/>
        </w:rPr>
        <w:t>Dokumentacja nietworząca akt sprawy to dokumentacja, która nie została przyporządkowana do sprawy, a jedynie do klasy z wykazu akt.</w:t>
      </w:r>
    </w:p>
    <w:p w:rsidR="008E33B5" w:rsidRDefault="008E33B5" w:rsidP="008E33B5">
      <w:pPr>
        <w:spacing w:before="120" w:after="120"/>
        <w:jc w:val="center"/>
        <w:rPr>
          <w:rFonts w:ascii="Palatino Linotype" w:hAnsi="Palatino Linotype" w:cs="Palatino Linotype"/>
        </w:rPr>
      </w:pPr>
      <w:r>
        <w:lastRenderedPageBreak/>
        <w:t>§</w:t>
      </w:r>
      <w:r>
        <w:rPr>
          <w:rFonts w:ascii="Palatino Linotype" w:hAnsi="Palatino Linotype" w:cs="Palatino Linotype"/>
        </w:rPr>
        <w:t xml:space="preserve"> 23.</w:t>
      </w:r>
    </w:p>
    <w:p w:rsidR="008E33B5" w:rsidRDefault="008E33B5" w:rsidP="008E33B5">
      <w:pPr>
        <w:numPr>
          <w:ilvl w:val="0"/>
          <w:numId w:val="39"/>
        </w:numPr>
        <w:suppressAutoHyphens/>
        <w:spacing w:after="120"/>
        <w:ind w:left="284" w:hanging="284"/>
        <w:jc w:val="both"/>
        <w:rPr>
          <w:rFonts w:ascii="Palatino Linotype" w:hAnsi="Palatino Linotype" w:cs="Palatino Linotype"/>
        </w:rPr>
      </w:pPr>
      <w:r>
        <w:rPr>
          <w:rFonts w:ascii="Palatino Linotype" w:hAnsi="Palatino Linotype" w:cs="Palatino Linotype"/>
        </w:rPr>
        <w:t>Znak sprawy jest stałą cechą rozpoznawczą całości akt danej sprawy.</w:t>
      </w:r>
    </w:p>
    <w:p w:rsidR="008E33B5" w:rsidRDefault="008E33B5" w:rsidP="008E33B5">
      <w:pPr>
        <w:numPr>
          <w:ilvl w:val="0"/>
          <w:numId w:val="39"/>
        </w:numPr>
        <w:suppressAutoHyphens/>
        <w:spacing w:after="120"/>
        <w:ind w:left="284" w:hanging="284"/>
        <w:jc w:val="both"/>
        <w:rPr>
          <w:rFonts w:ascii="Palatino Linotype" w:hAnsi="Palatino Linotype" w:cs="Palatino Linotype"/>
        </w:rPr>
      </w:pPr>
      <w:r>
        <w:rPr>
          <w:rFonts w:ascii="Palatino Linotype" w:hAnsi="Palatino Linotype" w:cs="Palatino Linotype"/>
        </w:rPr>
        <w:t>Znak sprawy zawiera umieszczone kolejno następujące elementy:</w:t>
      </w:r>
    </w:p>
    <w:p w:rsidR="008E33B5" w:rsidRDefault="008E33B5" w:rsidP="008E33B5">
      <w:pPr>
        <w:numPr>
          <w:ilvl w:val="0"/>
          <w:numId w:val="62"/>
        </w:numPr>
        <w:suppressAutoHyphens/>
        <w:ind w:left="567" w:hanging="283"/>
        <w:jc w:val="both"/>
        <w:rPr>
          <w:rFonts w:ascii="Palatino Linotype" w:hAnsi="Palatino Linotype" w:cs="Palatino Linotype"/>
        </w:rPr>
      </w:pPr>
      <w:r>
        <w:rPr>
          <w:rFonts w:ascii="Palatino Linotype" w:hAnsi="Palatino Linotype" w:cs="Palatino Linotype"/>
        </w:rPr>
        <w:t>oznaczenie komórki organizacyjnej;</w:t>
      </w:r>
    </w:p>
    <w:p w:rsidR="008E33B5" w:rsidRDefault="008E33B5" w:rsidP="008E33B5">
      <w:pPr>
        <w:numPr>
          <w:ilvl w:val="0"/>
          <w:numId w:val="62"/>
        </w:numPr>
        <w:suppressAutoHyphens/>
        <w:ind w:left="567" w:hanging="283"/>
        <w:jc w:val="both"/>
        <w:rPr>
          <w:rFonts w:ascii="Palatino Linotype" w:hAnsi="Palatino Linotype" w:cs="Palatino Linotype"/>
        </w:rPr>
      </w:pPr>
      <w:r>
        <w:rPr>
          <w:rFonts w:ascii="Palatino Linotype" w:hAnsi="Palatino Linotype" w:cs="Palatino Linotype"/>
        </w:rPr>
        <w:t>symbol klasyfikacyjny z wykazu akt;</w:t>
      </w:r>
    </w:p>
    <w:p w:rsidR="008E33B5" w:rsidRDefault="008E33B5" w:rsidP="008E33B5">
      <w:pPr>
        <w:numPr>
          <w:ilvl w:val="0"/>
          <w:numId w:val="62"/>
        </w:numPr>
        <w:suppressAutoHyphens/>
        <w:ind w:left="567" w:hanging="283"/>
        <w:jc w:val="both"/>
        <w:rPr>
          <w:rFonts w:ascii="Palatino Linotype" w:hAnsi="Palatino Linotype" w:cs="Palatino Linotype"/>
        </w:rPr>
      </w:pPr>
      <w:r>
        <w:rPr>
          <w:rFonts w:ascii="Palatino Linotype" w:hAnsi="Palatino Linotype" w:cs="Palatino Linotype"/>
        </w:rPr>
        <w:t>kolejny numer sprawy, wynikający ze spisu spraw;</w:t>
      </w:r>
    </w:p>
    <w:p w:rsidR="008E33B5" w:rsidRDefault="008E33B5" w:rsidP="008E33B5">
      <w:pPr>
        <w:numPr>
          <w:ilvl w:val="0"/>
          <w:numId w:val="62"/>
        </w:numPr>
        <w:suppressAutoHyphens/>
        <w:spacing w:after="120"/>
        <w:ind w:left="567" w:hanging="283"/>
        <w:jc w:val="both"/>
        <w:rPr>
          <w:rFonts w:ascii="Palatino Linotype" w:hAnsi="Palatino Linotype" w:cs="Palatino Linotype"/>
        </w:rPr>
      </w:pPr>
      <w:r>
        <w:rPr>
          <w:rFonts w:ascii="Palatino Linotype" w:hAnsi="Palatino Linotype" w:cs="Palatino Linotype"/>
        </w:rPr>
        <w:t>cztery cyfry roku kalendarzowego, w którym sprawa się rozpoczęła.</w:t>
      </w:r>
    </w:p>
    <w:p w:rsidR="008E33B5" w:rsidRDefault="008E33B5" w:rsidP="008E33B5">
      <w:pPr>
        <w:numPr>
          <w:ilvl w:val="0"/>
          <w:numId w:val="39"/>
        </w:numPr>
        <w:suppressAutoHyphens/>
        <w:spacing w:after="120"/>
        <w:ind w:left="284" w:hanging="284"/>
        <w:jc w:val="both"/>
        <w:rPr>
          <w:rFonts w:ascii="Palatino Linotype" w:hAnsi="Palatino Linotype" w:cs="Palatino Linotype"/>
        </w:rPr>
      </w:pPr>
      <w:r>
        <w:rPr>
          <w:rFonts w:ascii="Palatino Linotype" w:hAnsi="Palatino Linotype" w:cs="Palatino Linotype"/>
        </w:rPr>
        <w:t>Poszczególne elementy znaku sprawy umieszcza się w kolejności, o której mowa w ust. 2, i  oddziela kropkami w następujący sposób: [komórka].[symbol].[</w:t>
      </w:r>
      <w:proofErr w:type="spellStart"/>
      <w:r>
        <w:rPr>
          <w:rFonts w:ascii="Palatino Linotype" w:hAnsi="Palatino Linotype" w:cs="Palatino Linotype"/>
        </w:rPr>
        <w:t>nr_kolejny</w:t>
      </w:r>
      <w:proofErr w:type="spellEnd"/>
      <w:r>
        <w:rPr>
          <w:rFonts w:ascii="Palatino Linotype" w:hAnsi="Palatino Linotype" w:cs="Palatino Linotype"/>
        </w:rPr>
        <w:t>].[rok], gdzie:</w:t>
      </w:r>
    </w:p>
    <w:p w:rsidR="008E33B5" w:rsidRDefault="008E33B5" w:rsidP="008E33B5">
      <w:pPr>
        <w:pStyle w:val="Paragrafkolejneustepy"/>
        <w:numPr>
          <w:ilvl w:val="3"/>
          <w:numId w:val="14"/>
        </w:numPr>
        <w:spacing w:before="0"/>
        <w:ind w:left="568" w:hanging="284"/>
        <w:rPr>
          <w:rFonts w:ascii="Palatino Linotype" w:hAnsi="Palatino Linotype" w:cs="Palatino Linotype"/>
        </w:rPr>
      </w:pPr>
      <w:r>
        <w:rPr>
          <w:rFonts w:ascii="Palatino Linotype" w:hAnsi="Palatino Linotype" w:cs="Palatino Linotype"/>
        </w:rPr>
        <w:t>[komórka] to oznaczenie komórki organizacyjnej, w której założono sprawę, odpowiedzialnej za jej prowadzenie oraz załatwienie, wyrażone ciągiem znaków z zakresu [A-Z, a-z, 0-9], zawierającym co najmniej jedną literę, na przykład ABC, B2, A1c, 11d, b99 itd.;</w:t>
      </w:r>
    </w:p>
    <w:p w:rsidR="008E33B5" w:rsidRDefault="008E33B5" w:rsidP="008E33B5">
      <w:pPr>
        <w:pStyle w:val="Paragrafkolejneustepy"/>
        <w:numPr>
          <w:ilvl w:val="3"/>
          <w:numId w:val="14"/>
        </w:numPr>
        <w:spacing w:before="0"/>
        <w:ind w:left="568" w:hanging="284"/>
        <w:rPr>
          <w:rFonts w:ascii="Palatino Linotype" w:hAnsi="Palatino Linotype" w:cs="Palatino Linotype"/>
        </w:rPr>
      </w:pPr>
      <w:r>
        <w:rPr>
          <w:rFonts w:ascii="Palatino Linotype" w:hAnsi="Palatino Linotype" w:cs="Palatino Linotype"/>
        </w:rPr>
        <w:t>[symbol] to symbol klasyfikacyjny z wykazu akt;</w:t>
      </w:r>
    </w:p>
    <w:p w:rsidR="008E33B5" w:rsidRDefault="008E33B5" w:rsidP="008E33B5">
      <w:pPr>
        <w:pStyle w:val="Paragrafkolejneustepy"/>
        <w:numPr>
          <w:ilvl w:val="3"/>
          <w:numId w:val="14"/>
        </w:numPr>
        <w:spacing w:before="0"/>
        <w:ind w:left="568" w:hanging="284"/>
        <w:rPr>
          <w:rFonts w:ascii="Palatino Linotype" w:hAnsi="Palatino Linotype" w:cs="Palatino Linotype"/>
        </w:rPr>
      </w:pPr>
      <w:r>
        <w:rPr>
          <w:rFonts w:ascii="Palatino Linotype" w:hAnsi="Palatino Linotype" w:cs="Palatino Linotype"/>
        </w:rPr>
        <w:t>[</w:t>
      </w:r>
      <w:proofErr w:type="spellStart"/>
      <w:r>
        <w:rPr>
          <w:rFonts w:ascii="Palatino Linotype" w:hAnsi="Palatino Linotype" w:cs="Palatino Linotype"/>
        </w:rPr>
        <w:t>nr_kolejny</w:t>
      </w:r>
      <w:proofErr w:type="spellEnd"/>
      <w:r>
        <w:rPr>
          <w:rFonts w:ascii="Palatino Linotype" w:hAnsi="Palatino Linotype" w:cs="Palatino Linotype"/>
        </w:rPr>
        <w:t xml:space="preserve">] to liczba naturalna określająca kolejny numer sprawy zakładanej w ramach symbolu klasyfikacyjnego, o którym mowa w </w:t>
      </w:r>
      <w:proofErr w:type="spellStart"/>
      <w:r>
        <w:rPr>
          <w:rFonts w:ascii="Palatino Linotype" w:hAnsi="Palatino Linotype" w:cs="Palatino Linotype"/>
        </w:rPr>
        <w:t>pkt</w:t>
      </w:r>
      <w:proofErr w:type="spellEnd"/>
      <w:r>
        <w:rPr>
          <w:rFonts w:ascii="Palatino Linotype" w:hAnsi="Palatino Linotype" w:cs="Palatino Linotype"/>
        </w:rPr>
        <w:t xml:space="preserve"> 2, w komórce organizacyjnej o której mowa w </w:t>
      </w:r>
      <w:proofErr w:type="spellStart"/>
      <w:r>
        <w:rPr>
          <w:rFonts w:ascii="Palatino Linotype" w:hAnsi="Palatino Linotype" w:cs="Palatino Linotype"/>
        </w:rPr>
        <w:t>pkt</w:t>
      </w:r>
      <w:proofErr w:type="spellEnd"/>
      <w:r>
        <w:rPr>
          <w:rFonts w:ascii="Palatino Linotype" w:hAnsi="Palatino Linotype" w:cs="Palatino Linotype"/>
        </w:rPr>
        <w:t xml:space="preserve"> 1, w danym  roku;</w:t>
      </w:r>
    </w:p>
    <w:p w:rsidR="008E33B5" w:rsidRDefault="008E33B5" w:rsidP="008E33B5">
      <w:pPr>
        <w:pStyle w:val="Paragrafkolejneustepy"/>
        <w:numPr>
          <w:ilvl w:val="3"/>
          <w:numId w:val="14"/>
        </w:numPr>
        <w:spacing w:before="0"/>
        <w:ind w:left="568" w:hanging="284"/>
        <w:rPr>
          <w:rFonts w:ascii="Palatino Linotype" w:hAnsi="Palatino Linotype" w:cs="Palatino Linotype"/>
        </w:rPr>
      </w:pPr>
      <w:r>
        <w:rPr>
          <w:rFonts w:ascii="Palatino Linotype" w:hAnsi="Palatino Linotype" w:cs="Palatino Linotype"/>
        </w:rPr>
        <w:t>[rok] to czterocyfrowe oznaczenie roku, w którym założono sprawę.</w:t>
      </w:r>
    </w:p>
    <w:p w:rsidR="008E33B5" w:rsidRDefault="008E33B5" w:rsidP="008E33B5">
      <w:pPr>
        <w:numPr>
          <w:ilvl w:val="0"/>
          <w:numId w:val="39"/>
        </w:numPr>
        <w:suppressAutoHyphens/>
        <w:spacing w:before="120" w:after="120"/>
        <w:ind w:left="284" w:hanging="284"/>
        <w:jc w:val="both"/>
        <w:rPr>
          <w:rFonts w:ascii="Palatino Linotype" w:hAnsi="Palatino Linotype" w:cs="Palatino Linotype"/>
        </w:rPr>
      </w:pPr>
      <w:r>
        <w:rPr>
          <w:rFonts w:ascii="Palatino Linotype" w:hAnsi="Palatino Linotype" w:cs="Palatino Linotype"/>
        </w:rPr>
        <w:t xml:space="preserve">Oznaczenie komórki organizacyjnej, stanowiące element znaku sprawy, może być przyporządkowane w jednym roku kalendarzowym tylko do jednej komórki organizacyjnej, niezależnie od zmian organizacyjnych </w:t>
      </w:r>
      <w:r>
        <w:rPr>
          <w:rFonts w:ascii="Palatino Linotype" w:hAnsi="Palatino Linotype" w:cs="Palatino Linotype"/>
          <w:b/>
          <w:bCs/>
          <w:color w:val="FF0000"/>
        </w:rPr>
        <w:t xml:space="preserve">w </w:t>
      </w:r>
      <w:r>
        <w:rPr>
          <w:rFonts w:ascii="Palatino Linotype" w:hAnsi="Palatino Linotype" w:cs="Palatino Linotype"/>
          <w:b/>
          <w:bCs/>
          <w:i/>
          <w:color w:val="FF0000"/>
        </w:rPr>
        <w:t>MP 9 .</w:t>
      </w:r>
    </w:p>
    <w:p w:rsidR="008E33B5" w:rsidRDefault="008E33B5" w:rsidP="008E33B5">
      <w:pPr>
        <w:numPr>
          <w:ilvl w:val="0"/>
          <w:numId w:val="39"/>
        </w:numPr>
        <w:suppressAutoHyphens/>
        <w:spacing w:after="120"/>
        <w:ind w:left="284" w:hanging="284"/>
        <w:jc w:val="both"/>
        <w:rPr>
          <w:rFonts w:ascii="Palatino Linotype" w:hAnsi="Palatino Linotype" w:cs="Palatino Linotype"/>
        </w:rPr>
      </w:pPr>
      <w:r>
        <w:rPr>
          <w:rFonts w:ascii="Palatino Linotype" w:hAnsi="Palatino Linotype" w:cs="Palatino Linotype"/>
        </w:rPr>
        <w:t xml:space="preserve">Jeżeli zachodzi potrzeba wydzielenia określonych spraw z danej klasy w wykazie akt w osobne zbiory, to dla danego numeru sprawy, o którym mowa w ust. 2 </w:t>
      </w:r>
      <w:proofErr w:type="spellStart"/>
      <w:r>
        <w:rPr>
          <w:rFonts w:ascii="Palatino Linotype" w:hAnsi="Palatino Linotype" w:cs="Palatino Linotype"/>
        </w:rPr>
        <w:t>pkt</w:t>
      </w:r>
      <w:proofErr w:type="spellEnd"/>
      <w:r>
        <w:rPr>
          <w:rFonts w:ascii="Palatino Linotype" w:hAnsi="Palatino Linotype" w:cs="Palatino Linotype"/>
        </w:rPr>
        <w:t xml:space="preserve"> 3, będącego podstawą wydzielenia grupy spraw, zakłada się oddzielny spis spraw. W takim przypadku znak sprawy konstruuje się następująco:</w:t>
      </w:r>
    </w:p>
    <w:p w:rsidR="008E33B5" w:rsidRDefault="008E33B5" w:rsidP="008E33B5">
      <w:pPr>
        <w:numPr>
          <w:ilvl w:val="0"/>
          <w:numId w:val="68"/>
        </w:numPr>
        <w:suppressAutoHyphens/>
        <w:ind w:left="567" w:hanging="283"/>
        <w:jc w:val="both"/>
        <w:rPr>
          <w:rFonts w:ascii="Palatino Linotype" w:hAnsi="Palatino Linotype" w:cs="Palatino Linotype"/>
        </w:rPr>
      </w:pPr>
      <w:r>
        <w:rPr>
          <w:rFonts w:ascii="Palatino Linotype" w:hAnsi="Palatino Linotype" w:cs="Palatino Linotype"/>
        </w:rPr>
        <w:t>oznaczenie komórki organizacyjnej;</w:t>
      </w:r>
    </w:p>
    <w:p w:rsidR="008E33B5" w:rsidRDefault="008E33B5" w:rsidP="008E33B5">
      <w:pPr>
        <w:numPr>
          <w:ilvl w:val="0"/>
          <w:numId w:val="68"/>
        </w:numPr>
        <w:suppressAutoHyphens/>
        <w:ind w:left="567" w:hanging="283"/>
        <w:jc w:val="both"/>
        <w:rPr>
          <w:rFonts w:ascii="Palatino Linotype" w:hAnsi="Palatino Linotype" w:cs="Palatino Linotype"/>
        </w:rPr>
      </w:pPr>
      <w:r>
        <w:rPr>
          <w:rFonts w:ascii="Palatino Linotype" w:hAnsi="Palatino Linotype" w:cs="Palatino Linotype"/>
        </w:rPr>
        <w:t>symbol klasyfikacyjny z wykazu akt;</w:t>
      </w:r>
    </w:p>
    <w:p w:rsidR="008E33B5" w:rsidRDefault="008E33B5" w:rsidP="008E33B5">
      <w:pPr>
        <w:numPr>
          <w:ilvl w:val="0"/>
          <w:numId w:val="68"/>
        </w:numPr>
        <w:suppressAutoHyphens/>
        <w:ind w:left="567" w:hanging="283"/>
        <w:jc w:val="both"/>
        <w:rPr>
          <w:rFonts w:ascii="Palatino Linotype" w:hAnsi="Palatino Linotype" w:cs="Palatino Linotype"/>
        </w:rPr>
      </w:pPr>
      <w:r>
        <w:rPr>
          <w:rFonts w:ascii="Palatino Linotype" w:hAnsi="Palatino Linotype" w:cs="Palatino Linotype"/>
        </w:rPr>
        <w:t>kolejny numer sprawy, pod którym dokonano wydzielenia grupy spraw;</w:t>
      </w:r>
    </w:p>
    <w:p w:rsidR="008E33B5" w:rsidRDefault="008E33B5" w:rsidP="008E33B5">
      <w:pPr>
        <w:numPr>
          <w:ilvl w:val="0"/>
          <w:numId w:val="68"/>
        </w:numPr>
        <w:suppressAutoHyphens/>
        <w:ind w:left="567" w:hanging="283"/>
        <w:jc w:val="both"/>
        <w:rPr>
          <w:rFonts w:ascii="Palatino Linotype" w:hAnsi="Palatino Linotype" w:cs="Palatino Linotype"/>
        </w:rPr>
      </w:pPr>
      <w:r>
        <w:rPr>
          <w:rFonts w:ascii="Palatino Linotype" w:hAnsi="Palatino Linotype" w:cs="Palatino Linotype"/>
        </w:rPr>
        <w:t>kolejny numer sprawy, wynikający ze spisu spraw założonego dla numeru sprawy, która jest podstawą wydzielenia;</w:t>
      </w:r>
    </w:p>
    <w:p w:rsidR="008E33B5" w:rsidRDefault="008E33B5" w:rsidP="008E33B5">
      <w:pPr>
        <w:numPr>
          <w:ilvl w:val="0"/>
          <w:numId w:val="68"/>
        </w:numPr>
        <w:suppressAutoHyphens/>
        <w:spacing w:after="120"/>
        <w:ind w:left="567" w:hanging="283"/>
        <w:jc w:val="both"/>
        <w:rPr>
          <w:rFonts w:ascii="Palatino Linotype" w:hAnsi="Palatino Linotype" w:cs="Palatino Linotype"/>
        </w:rPr>
      </w:pPr>
      <w:r>
        <w:rPr>
          <w:rFonts w:ascii="Palatino Linotype" w:hAnsi="Palatino Linotype" w:cs="Palatino Linotype"/>
        </w:rPr>
        <w:t>cztery cyfry roku kalendarzowego, w którym sprawa się rozpoczęła.</w:t>
      </w:r>
    </w:p>
    <w:p w:rsidR="008E33B5" w:rsidRDefault="008E33B5" w:rsidP="008E33B5">
      <w:pPr>
        <w:numPr>
          <w:ilvl w:val="0"/>
          <w:numId w:val="39"/>
        </w:numPr>
        <w:suppressAutoHyphens/>
        <w:spacing w:after="120"/>
        <w:ind w:left="284" w:hanging="284"/>
        <w:jc w:val="both"/>
        <w:rPr>
          <w:rFonts w:ascii="Palatino Linotype" w:hAnsi="Palatino Linotype" w:cs="Palatino Linotype"/>
        </w:rPr>
      </w:pPr>
      <w:r>
        <w:rPr>
          <w:rFonts w:ascii="Palatino Linotype" w:hAnsi="Palatino Linotype" w:cs="Palatino Linotype"/>
        </w:rPr>
        <w:t>Poszczególne elementy znaku sprawy, o którym mowa w ust. 5, oddziela się kropkami w następujący sposób: [komórka].[symbol].[</w:t>
      </w:r>
      <w:proofErr w:type="spellStart"/>
      <w:r>
        <w:rPr>
          <w:rFonts w:ascii="Palatino Linotype" w:hAnsi="Palatino Linotype" w:cs="Palatino Linotype"/>
        </w:rPr>
        <w:t>nr_kolejny</w:t>
      </w:r>
      <w:proofErr w:type="spellEnd"/>
      <w:r>
        <w:rPr>
          <w:rFonts w:ascii="Palatino Linotype" w:hAnsi="Palatino Linotype" w:cs="Palatino Linotype"/>
        </w:rPr>
        <w:t>].[2nr_kolejny].[rok], gdzie:</w:t>
      </w:r>
    </w:p>
    <w:p w:rsidR="008E33B5" w:rsidRDefault="008E33B5" w:rsidP="008E33B5">
      <w:pPr>
        <w:pStyle w:val="Paragrafkolejneustepy"/>
        <w:numPr>
          <w:ilvl w:val="3"/>
          <w:numId w:val="83"/>
        </w:numPr>
        <w:tabs>
          <w:tab w:val="left" w:pos="567"/>
        </w:tabs>
        <w:spacing w:before="0"/>
        <w:ind w:left="568" w:hanging="284"/>
        <w:rPr>
          <w:rFonts w:ascii="Palatino Linotype" w:hAnsi="Palatino Linotype" w:cs="Palatino Linotype"/>
        </w:rPr>
      </w:pPr>
      <w:r>
        <w:rPr>
          <w:rFonts w:ascii="Palatino Linotype" w:hAnsi="Palatino Linotype" w:cs="Palatino Linotype"/>
        </w:rPr>
        <w:t>[komórka] to oznaczenie komórki organizacyjnej zakładającej sprawę, odpowiedzialnej za jej prowadzenie oraz załatwienie, wyrażone ciągiem znaków z zakresu [A-Z, a-z, 0-9] zawierającym co najmniej jedną literę, na przykład ABC, B2, A1c, 11d, b99 itd.;</w:t>
      </w:r>
    </w:p>
    <w:p w:rsidR="008E33B5" w:rsidRDefault="008E33B5" w:rsidP="008E33B5">
      <w:pPr>
        <w:pStyle w:val="Paragrafkolejneustepy"/>
        <w:numPr>
          <w:ilvl w:val="3"/>
          <w:numId w:val="83"/>
        </w:numPr>
        <w:tabs>
          <w:tab w:val="left" w:pos="567"/>
        </w:tabs>
        <w:spacing w:before="0"/>
        <w:ind w:left="568" w:hanging="284"/>
        <w:rPr>
          <w:rFonts w:ascii="Palatino Linotype" w:hAnsi="Palatino Linotype" w:cs="Palatino Linotype"/>
        </w:rPr>
      </w:pPr>
      <w:r>
        <w:rPr>
          <w:rFonts w:ascii="Palatino Linotype" w:hAnsi="Palatino Linotype" w:cs="Palatino Linotype"/>
        </w:rPr>
        <w:t>[symbol] to symbol klasyfikacyjny z wykazu akt;</w:t>
      </w:r>
    </w:p>
    <w:p w:rsidR="008E33B5" w:rsidRDefault="008E33B5" w:rsidP="008E33B5">
      <w:pPr>
        <w:pStyle w:val="Paragrafkolejneustepy"/>
        <w:numPr>
          <w:ilvl w:val="3"/>
          <w:numId w:val="83"/>
        </w:numPr>
        <w:tabs>
          <w:tab w:val="left" w:pos="567"/>
        </w:tabs>
        <w:spacing w:before="0"/>
        <w:ind w:left="568" w:hanging="284"/>
        <w:rPr>
          <w:rFonts w:ascii="Palatino Linotype" w:hAnsi="Palatino Linotype" w:cs="Palatino Linotype"/>
        </w:rPr>
      </w:pPr>
      <w:r>
        <w:rPr>
          <w:rFonts w:ascii="Palatino Linotype" w:hAnsi="Palatino Linotype" w:cs="Palatino Linotype"/>
        </w:rPr>
        <w:lastRenderedPageBreak/>
        <w:t>[</w:t>
      </w:r>
      <w:proofErr w:type="spellStart"/>
      <w:r>
        <w:rPr>
          <w:rFonts w:ascii="Palatino Linotype" w:hAnsi="Palatino Linotype" w:cs="Palatino Linotype"/>
        </w:rPr>
        <w:t>nr_kolejny</w:t>
      </w:r>
      <w:proofErr w:type="spellEnd"/>
      <w:r>
        <w:rPr>
          <w:rFonts w:ascii="Palatino Linotype" w:hAnsi="Palatino Linotype" w:cs="Palatino Linotype"/>
        </w:rPr>
        <w:t xml:space="preserve">] to liczba naturalna określająca kolejny numer sprawy będącej podstawą wydzielenia grupy spraw w osobny zbiór, zakładanej w ramach symbolu klasyfikacyjnego o którym mowa w </w:t>
      </w:r>
      <w:proofErr w:type="spellStart"/>
      <w:r>
        <w:rPr>
          <w:rFonts w:ascii="Palatino Linotype" w:hAnsi="Palatino Linotype" w:cs="Palatino Linotype"/>
        </w:rPr>
        <w:t>pkt</w:t>
      </w:r>
      <w:proofErr w:type="spellEnd"/>
      <w:r>
        <w:rPr>
          <w:rFonts w:ascii="Palatino Linotype" w:hAnsi="Palatino Linotype" w:cs="Palatino Linotype"/>
        </w:rPr>
        <w:t xml:space="preserve"> 2, w komórce organizacyjnej o której mowa w </w:t>
      </w:r>
      <w:proofErr w:type="spellStart"/>
      <w:r>
        <w:rPr>
          <w:rFonts w:ascii="Palatino Linotype" w:hAnsi="Palatino Linotype" w:cs="Palatino Linotype"/>
        </w:rPr>
        <w:t>pkt</w:t>
      </w:r>
      <w:proofErr w:type="spellEnd"/>
      <w:r>
        <w:rPr>
          <w:rFonts w:ascii="Palatino Linotype" w:hAnsi="Palatino Linotype" w:cs="Palatino Linotype"/>
        </w:rPr>
        <w:t xml:space="preserve"> 1, w danym roku;</w:t>
      </w:r>
    </w:p>
    <w:p w:rsidR="008E33B5" w:rsidRDefault="008E33B5" w:rsidP="008E33B5">
      <w:pPr>
        <w:pStyle w:val="Paragrafkolejneustepy"/>
        <w:numPr>
          <w:ilvl w:val="3"/>
          <w:numId w:val="83"/>
        </w:numPr>
        <w:tabs>
          <w:tab w:val="left" w:pos="567"/>
        </w:tabs>
        <w:spacing w:before="0"/>
        <w:ind w:left="568" w:hanging="284"/>
        <w:rPr>
          <w:rFonts w:ascii="Palatino Linotype" w:hAnsi="Palatino Linotype" w:cs="Palatino Linotype"/>
        </w:rPr>
      </w:pPr>
      <w:r>
        <w:rPr>
          <w:rFonts w:ascii="Palatino Linotype" w:hAnsi="Palatino Linotype" w:cs="Palatino Linotype"/>
        </w:rPr>
        <w:t xml:space="preserve">[2nr_kolejny] to liczba naturalna określająca kolejny numer sprawy zakładanej w ramach wydzielonej grupy spraw, o której mowa w </w:t>
      </w:r>
      <w:proofErr w:type="spellStart"/>
      <w:r>
        <w:rPr>
          <w:rFonts w:ascii="Palatino Linotype" w:hAnsi="Palatino Linotype" w:cs="Palatino Linotype"/>
        </w:rPr>
        <w:t>pkt</w:t>
      </w:r>
      <w:proofErr w:type="spellEnd"/>
      <w:r>
        <w:rPr>
          <w:rFonts w:ascii="Palatino Linotype" w:hAnsi="Palatino Linotype" w:cs="Palatino Linotype"/>
        </w:rPr>
        <w:t xml:space="preserve"> 3,</w:t>
      </w:r>
    </w:p>
    <w:p w:rsidR="008E33B5" w:rsidRDefault="008E33B5" w:rsidP="008E33B5">
      <w:pPr>
        <w:pStyle w:val="Paragrafkolejneustepy"/>
        <w:numPr>
          <w:ilvl w:val="3"/>
          <w:numId w:val="83"/>
        </w:numPr>
        <w:tabs>
          <w:tab w:val="left" w:pos="567"/>
        </w:tabs>
        <w:spacing w:before="0"/>
        <w:ind w:left="568" w:hanging="284"/>
        <w:rPr>
          <w:rFonts w:ascii="Palatino Linotype" w:hAnsi="Palatino Linotype" w:cs="Palatino Linotype"/>
        </w:rPr>
      </w:pPr>
      <w:r>
        <w:rPr>
          <w:rFonts w:ascii="Palatino Linotype" w:hAnsi="Palatino Linotype" w:cs="Palatino Linotype"/>
        </w:rPr>
        <w:t>[rok] to czterocyfrowe oznaczenie roku, w którym założono sprawę.</w:t>
      </w:r>
    </w:p>
    <w:p w:rsidR="008E33B5" w:rsidRDefault="008E33B5" w:rsidP="008E33B5">
      <w:pPr>
        <w:numPr>
          <w:ilvl w:val="0"/>
          <w:numId w:val="39"/>
        </w:numPr>
        <w:suppressAutoHyphens/>
        <w:spacing w:before="120" w:after="120"/>
        <w:ind w:left="284" w:hanging="284"/>
        <w:jc w:val="both"/>
        <w:rPr>
          <w:rFonts w:ascii="Palatino Linotype" w:hAnsi="Palatino Linotype" w:cs="Palatino Linotype"/>
        </w:rPr>
      </w:pPr>
      <w:r>
        <w:rPr>
          <w:rFonts w:ascii="Palatino Linotype" w:hAnsi="Palatino Linotype" w:cs="Palatino Linotype"/>
        </w:rPr>
        <w:t>Dopuszcza się stosowanie w oznaczeniu komórki organizacyjnej znaku rozdzielającego minus w następujący sposób: AB-C, B-2, A1-c, 11-d, b9-9 itd.</w:t>
      </w:r>
    </w:p>
    <w:p w:rsidR="008E33B5" w:rsidRDefault="008E33B5" w:rsidP="008E33B5">
      <w:pPr>
        <w:numPr>
          <w:ilvl w:val="0"/>
          <w:numId w:val="39"/>
        </w:numPr>
        <w:suppressAutoHyphens/>
        <w:spacing w:after="120"/>
        <w:ind w:left="284" w:hanging="284"/>
        <w:jc w:val="both"/>
        <w:rPr>
          <w:rFonts w:ascii="Palatino Linotype" w:hAnsi="Palatino Linotype" w:cs="Palatino Linotype"/>
        </w:rPr>
      </w:pPr>
      <w:r>
        <w:rPr>
          <w:rFonts w:ascii="Palatino Linotype" w:hAnsi="Palatino Linotype" w:cs="Palatino Linotype"/>
        </w:rPr>
        <w:t>Oznaczając pismo znakiem sprawy, można:</w:t>
      </w:r>
    </w:p>
    <w:p w:rsidR="008E33B5" w:rsidRDefault="008E33B5" w:rsidP="008E33B5">
      <w:pPr>
        <w:pStyle w:val="Paragrafkolejneustepy"/>
        <w:numPr>
          <w:ilvl w:val="3"/>
          <w:numId w:val="83"/>
        </w:numPr>
        <w:tabs>
          <w:tab w:val="left" w:pos="567"/>
        </w:tabs>
        <w:spacing w:before="0"/>
        <w:ind w:left="568" w:hanging="284"/>
        <w:rPr>
          <w:rFonts w:ascii="Palatino Linotype" w:hAnsi="Palatino Linotype" w:cs="Palatino Linotype"/>
        </w:rPr>
      </w:pPr>
      <w:r>
        <w:rPr>
          <w:rFonts w:ascii="Palatino Linotype" w:hAnsi="Palatino Linotype" w:cs="Palatino Linotype"/>
        </w:rPr>
        <w:t>po znaku sprawy umieścić numer kolejny pisma wychodzącego w sprawie oddzielając go od znaku sprawy kropką w następujący sposób: [</w:t>
      </w:r>
      <w:proofErr w:type="spellStart"/>
      <w:r>
        <w:rPr>
          <w:rFonts w:ascii="Palatino Linotype" w:hAnsi="Palatino Linotype" w:cs="Palatino Linotype"/>
        </w:rPr>
        <w:t>znak_sprawy</w:t>
      </w:r>
      <w:proofErr w:type="spellEnd"/>
      <w:r>
        <w:rPr>
          <w:rFonts w:ascii="Palatino Linotype" w:hAnsi="Palatino Linotype" w:cs="Palatino Linotype"/>
        </w:rPr>
        <w:t>].</w:t>
      </w:r>
      <w:r>
        <w:rPr>
          <w:rFonts w:ascii="Palatino Linotype" w:hAnsi="Palatino Linotype" w:cs="Palatino Linotype"/>
          <w:i/>
          <w:iCs/>
        </w:rPr>
        <w:t>n,</w:t>
      </w:r>
      <w:r>
        <w:rPr>
          <w:rFonts w:ascii="Palatino Linotype" w:hAnsi="Palatino Linotype" w:cs="Palatino Linotype"/>
        </w:rPr>
        <w:t xml:space="preserve"> gdzie </w:t>
      </w:r>
      <w:r>
        <w:rPr>
          <w:rFonts w:ascii="Palatino Linotype" w:hAnsi="Palatino Linotype" w:cs="Palatino Linotype"/>
          <w:i/>
          <w:iCs/>
        </w:rPr>
        <w:t>n</w:t>
      </w:r>
      <w:r>
        <w:rPr>
          <w:rFonts w:ascii="Palatino Linotype" w:hAnsi="Palatino Linotype" w:cs="Palatino Linotype"/>
        </w:rPr>
        <w:t xml:space="preserve"> jest liczbą naturalną określającą numer kolejny pisma w sprawie;</w:t>
      </w:r>
    </w:p>
    <w:p w:rsidR="008E33B5" w:rsidRDefault="008E33B5" w:rsidP="008E33B5">
      <w:pPr>
        <w:pStyle w:val="Paragrafkolejneustepy"/>
        <w:numPr>
          <w:ilvl w:val="3"/>
          <w:numId w:val="83"/>
        </w:numPr>
        <w:tabs>
          <w:tab w:val="left" w:pos="567"/>
        </w:tabs>
        <w:spacing w:before="0"/>
        <w:ind w:left="568" w:hanging="284"/>
      </w:pPr>
      <w:r>
        <w:rPr>
          <w:rFonts w:ascii="Palatino Linotype" w:hAnsi="Palatino Linotype" w:cs="Palatino Linotype"/>
        </w:rPr>
        <w:t xml:space="preserve">po znaku sprawy lub po numerze, określonym w </w:t>
      </w:r>
      <w:proofErr w:type="spellStart"/>
      <w:r>
        <w:rPr>
          <w:rFonts w:ascii="Palatino Linotype" w:hAnsi="Palatino Linotype" w:cs="Palatino Linotype"/>
        </w:rPr>
        <w:t>pkt</w:t>
      </w:r>
      <w:proofErr w:type="spellEnd"/>
      <w:r>
        <w:rPr>
          <w:rFonts w:ascii="Palatino Linotype" w:hAnsi="Palatino Linotype" w:cs="Palatino Linotype"/>
        </w:rPr>
        <w:t xml:space="preserve"> 1, umieścić symbol prowadzącego sprawę, oddzielając go kropką w następujący sposób: [</w:t>
      </w:r>
      <w:proofErr w:type="spellStart"/>
      <w:r>
        <w:rPr>
          <w:rFonts w:ascii="Palatino Linotype" w:hAnsi="Palatino Linotype" w:cs="Palatino Linotype"/>
        </w:rPr>
        <w:t>znak_sprawy</w:t>
      </w:r>
      <w:proofErr w:type="spellEnd"/>
      <w:r>
        <w:rPr>
          <w:rFonts w:ascii="Palatino Linotype" w:hAnsi="Palatino Linotype" w:cs="Palatino Linotype"/>
        </w:rPr>
        <w:t>].[prowadzący] lub [</w:t>
      </w:r>
      <w:proofErr w:type="spellStart"/>
      <w:r>
        <w:rPr>
          <w:rFonts w:ascii="Palatino Linotype" w:hAnsi="Palatino Linotype" w:cs="Palatino Linotype"/>
        </w:rPr>
        <w:t>znak_sprawy</w:t>
      </w:r>
      <w:proofErr w:type="spellEnd"/>
      <w:r>
        <w:rPr>
          <w:rFonts w:ascii="Palatino Linotype" w:hAnsi="Palatino Linotype" w:cs="Palatino Linotype"/>
        </w:rPr>
        <w:t>].</w:t>
      </w:r>
      <w:r>
        <w:rPr>
          <w:rFonts w:ascii="Palatino Linotype" w:hAnsi="Palatino Linotype" w:cs="Palatino Linotype"/>
          <w:i/>
          <w:iCs/>
        </w:rPr>
        <w:t>n</w:t>
      </w:r>
      <w:r>
        <w:rPr>
          <w:rFonts w:ascii="Palatino Linotype" w:hAnsi="Palatino Linotype" w:cs="Palatino Linotype"/>
        </w:rPr>
        <w:t>.[prowadzący], gdzie [prowadzący] to oznaczenie prowadzącego sprawę, wyrażone ciągiem znaków z zakresu [A-Z, a-z, 0-9] zawierającym co najmniej jedną literę, na przykład AB, a1, ad99 itd.</w:t>
      </w:r>
    </w:p>
    <w:p w:rsidR="008E33B5" w:rsidRDefault="008E33B5" w:rsidP="008E33B5">
      <w:pPr>
        <w:spacing w:before="120" w:after="120"/>
        <w:jc w:val="center"/>
        <w:rPr>
          <w:rFonts w:ascii="Palatino Linotype" w:hAnsi="Palatino Linotype" w:cs="Palatino Linotype"/>
        </w:rPr>
      </w:pPr>
      <w:r>
        <w:t>§</w:t>
      </w:r>
      <w:r>
        <w:rPr>
          <w:rFonts w:ascii="Palatino Linotype" w:hAnsi="Palatino Linotype" w:cs="Palatino Linotype"/>
        </w:rPr>
        <w:t xml:space="preserve"> 24.</w:t>
      </w:r>
    </w:p>
    <w:p w:rsidR="008E33B5" w:rsidRDefault="008E33B5" w:rsidP="008E33B5">
      <w:pPr>
        <w:numPr>
          <w:ilvl w:val="0"/>
          <w:numId w:val="78"/>
        </w:numPr>
        <w:suppressAutoHyphens/>
        <w:spacing w:after="120"/>
        <w:ind w:left="284" w:hanging="284"/>
        <w:jc w:val="both"/>
        <w:rPr>
          <w:rFonts w:ascii="Palatino Linotype" w:hAnsi="Palatino Linotype" w:cs="Palatino Linotype"/>
        </w:rPr>
      </w:pPr>
      <w:r>
        <w:rPr>
          <w:rFonts w:ascii="Palatino Linotype" w:hAnsi="Palatino Linotype" w:cs="Palatino Linotype"/>
        </w:rPr>
        <w:t>Dokumentacja nietworząca akt sprawy nie jest rejestrowana w spisach spraw, lecz gromadzona w teczkach aktowych, zakładanych dla klas końcowych w jednolitym rzeczowym wykazie akt.</w:t>
      </w:r>
    </w:p>
    <w:p w:rsidR="008E33B5" w:rsidRDefault="008E33B5" w:rsidP="008E33B5">
      <w:pPr>
        <w:numPr>
          <w:ilvl w:val="0"/>
          <w:numId w:val="78"/>
        </w:numPr>
        <w:suppressAutoHyphens/>
        <w:spacing w:after="120"/>
        <w:ind w:left="284" w:hanging="284"/>
        <w:jc w:val="both"/>
        <w:rPr>
          <w:rFonts w:ascii="Palatino Linotype" w:hAnsi="Palatino Linotype" w:cs="Palatino Linotype"/>
        </w:rPr>
      </w:pPr>
      <w:r>
        <w:rPr>
          <w:rFonts w:ascii="Palatino Linotype" w:hAnsi="Palatino Linotype" w:cs="Palatino Linotype"/>
        </w:rPr>
        <w:t>Dokumentację, o której mowa w ust. 1, mogą stanowić w szczególności:</w:t>
      </w:r>
    </w:p>
    <w:p w:rsidR="008E33B5" w:rsidRDefault="008E33B5" w:rsidP="008E33B5">
      <w:pPr>
        <w:numPr>
          <w:ilvl w:val="0"/>
          <w:numId w:val="74"/>
        </w:numPr>
        <w:suppressAutoHyphens/>
        <w:ind w:left="709" w:hanging="425"/>
        <w:jc w:val="both"/>
        <w:rPr>
          <w:rFonts w:ascii="Palatino Linotype" w:hAnsi="Palatino Linotype" w:cs="Palatino Linotype"/>
        </w:rPr>
      </w:pPr>
      <w:r>
        <w:rPr>
          <w:rFonts w:ascii="Palatino Linotype" w:hAnsi="Palatino Linotype" w:cs="Palatino Linotype"/>
        </w:rPr>
        <w:t>zaproszenia, życzenia, podziękowania, kondolencje, jeżeli zostały zarejestrowane jako przesyłki wpływające i jednocześnie nie stanowią części akt sprawy;</w:t>
      </w:r>
    </w:p>
    <w:p w:rsidR="008E33B5" w:rsidRDefault="008E33B5" w:rsidP="008E33B5">
      <w:pPr>
        <w:numPr>
          <w:ilvl w:val="0"/>
          <w:numId w:val="74"/>
        </w:numPr>
        <w:suppressAutoHyphens/>
        <w:ind w:left="709" w:hanging="425"/>
        <w:jc w:val="both"/>
        <w:rPr>
          <w:rFonts w:ascii="Palatino Linotype" w:hAnsi="Palatino Linotype" w:cs="Palatino Linotype"/>
        </w:rPr>
      </w:pPr>
      <w:r>
        <w:rPr>
          <w:rFonts w:ascii="Palatino Linotype" w:hAnsi="Palatino Linotype" w:cs="Palatino Linotype"/>
        </w:rPr>
        <w:t>niezamawiane oferty, jeżeli zostały zarejestrowane jako przesyłki wpływające i jednocześnie nie stanowią części akt sprawy;</w:t>
      </w:r>
    </w:p>
    <w:p w:rsidR="008E33B5" w:rsidRDefault="008E33B5" w:rsidP="008E33B5">
      <w:pPr>
        <w:numPr>
          <w:ilvl w:val="0"/>
          <w:numId w:val="74"/>
        </w:numPr>
        <w:suppressAutoHyphens/>
        <w:ind w:left="709" w:hanging="425"/>
        <w:jc w:val="both"/>
        <w:rPr>
          <w:rFonts w:ascii="Palatino Linotype" w:hAnsi="Palatino Linotype" w:cs="Palatino Linotype"/>
        </w:rPr>
      </w:pPr>
      <w:r>
        <w:rPr>
          <w:rFonts w:ascii="Palatino Linotype" w:hAnsi="Palatino Linotype" w:cs="Palatino Linotype"/>
        </w:rPr>
        <w:t>dokumentacja finansowo-księgowa, w szczególności rachunki, faktury, inne dokumenty księgowe;</w:t>
      </w:r>
    </w:p>
    <w:p w:rsidR="008E33B5" w:rsidRDefault="008E33B5" w:rsidP="008E33B5">
      <w:pPr>
        <w:numPr>
          <w:ilvl w:val="0"/>
          <w:numId w:val="74"/>
        </w:numPr>
        <w:suppressAutoHyphens/>
        <w:ind w:left="709" w:hanging="425"/>
        <w:jc w:val="both"/>
        <w:rPr>
          <w:rFonts w:ascii="Palatino Linotype" w:hAnsi="Palatino Linotype" w:cs="Palatino Linotype"/>
        </w:rPr>
      </w:pPr>
      <w:r>
        <w:rPr>
          <w:rFonts w:ascii="Palatino Linotype" w:hAnsi="Palatino Linotype" w:cs="Palatino Linotype"/>
        </w:rPr>
        <w:t>listy obecności;</w:t>
      </w:r>
    </w:p>
    <w:p w:rsidR="008E33B5" w:rsidRDefault="008E33B5" w:rsidP="008E33B5">
      <w:pPr>
        <w:numPr>
          <w:ilvl w:val="0"/>
          <w:numId w:val="74"/>
        </w:numPr>
        <w:suppressAutoHyphens/>
        <w:ind w:left="709" w:hanging="425"/>
        <w:jc w:val="both"/>
        <w:rPr>
          <w:rFonts w:ascii="Palatino Linotype" w:hAnsi="Palatino Linotype" w:cs="Palatino Linotype"/>
        </w:rPr>
      </w:pPr>
      <w:r>
        <w:rPr>
          <w:rFonts w:ascii="Palatino Linotype" w:hAnsi="Palatino Linotype" w:cs="Palatino Linotype"/>
        </w:rPr>
        <w:t>karty urlopowe;</w:t>
      </w:r>
    </w:p>
    <w:p w:rsidR="008E33B5" w:rsidRDefault="008E33B5" w:rsidP="008E33B5">
      <w:pPr>
        <w:numPr>
          <w:ilvl w:val="0"/>
          <w:numId w:val="74"/>
        </w:numPr>
        <w:suppressAutoHyphens/>
        <w:ind w:left="709" w:hanging="425"/>
        <w:jc w:val="both"/>
        <w:rPr>
          <w:rFonts w:ascii="Palatino Linotype" w:hAnsi="Palatino Linotype" w:cs="Palatino Linotype"/>
          <w:szCs w:val="22"/>
        </w:rPr>
      </w:pPr>
      <w:r>
        <w:rPr>
          <w:rFonts w:ascii="Palatino Linotype" w:hAnsi="Palatino Linotype" w:cs="Palatino Linotype"/>
        </w:rPr>
        <w:t>dokumentacja magazynowa;</w:t>
      </w:r>
    </w:p>
    <w:p w:rsidR="008E33B5" w:rsidRDefault="008E33B5" w:rsidP="008E33B5">
      <w:pPr>
        <w:numPr>
          <w:ilvl w:val="0"/>
          <w:numId w:val="74"/>
        </w:numPr>
        <w:suppressAutoHyphens/>
        <w:ind w:left="709" w:hanging="425"/>
        <w:jc w:val="both"/>
        <w:rPr>
          <w:rFonts w:ascii="Palatino Linotype" w:hAnsi="Palatino Linotype" w:cs="Palatino Linotype"/>
          <w:szCs w:val="22"/>
        </w:rPr>
      </w:pPr>
      <w:r>
        <w:rPr>
          <w:rFonts w:ascii="Palatino Linotype" w:hAnsi="Palatino Linotype" w:cs="Palatino Linotype"/>
          <w:szCs w:val="22"/>
        </w:rPr>
        <w:t>środki ewidencyjne składnicy akt;</w:t>
      </w:r>
      <w:r>
        <w:rPr>
          <w:rFonts w:ascii="Palatino Linotype" w:hAnsi="Palatino Linotype" w:cs="Palatino Linotype"/>
          <w:i/>
          <w:szCs w:val="22"/>
        </w:rPr>
        <w:t xml:space="preserve"> </w:t>
      </w:r>
    </w:p>
    <w:p w:rsidR="008E33B5" w:rsidRDefault="008E33B5" w:rsidP="008E33B5">
      <w:pPr>
        <w:numPr>
          <w:ilvl w:val="0"/>
          <w:numId w:val="74"/>
        </w:numPr>
        <w:suppressAutoHyphens/>
        <w:ind w:left="709" w:hanging="425"/>
        <w:jc w:val="both"/>
        <w:rPr>
          <w:rFonts w:ascii="Palatino Linotype" w:hAnsi="Palatino Linotype" w:cs="Palatino Linotype"/>
          <w:szCs w:val="22"/>
        </w:rPr>
      </w:pPr>
      <w:r>
        <w:rPr>
          <w:rFonts w:ascii="Palatino Linotype" w:hAnsi="Palatino Linotype" w:cs="Palatino Linotype"/>
          <w:szCs w:val="22"/>
        </w:rPr>
        <w:t xml:space="preserve">dane w systemach teleinformatycznych dedykowanych </w:t>
      </w:r>
      <w:r>
        <w:rPr>
          <w:rFonts w:ascii="Palatino Linotype" w:hAnsi="Palatino Linotype" w:cs="Palatino Linotype"/>
        </w:rPr>
        <w:t>do realizacji określonych wyspecjalizowanych usług oraz spraw,</w:t>
      </w:r>
      <w:r>
        <w:rPr>
          <w:rFonts w:ascii="Palatino Linotype" w:hAnsi="Palatino Linotype" w:cs="Palatino Linotype"/>
          <w:szCs w:val="22"/>
        </w:rPr>
        <w:t xml:space="preserve"> w szczególności dane w systemie udostępniającym automatycznie dane z określonego rejestru, dane przesyłane za pomocą środków komunikacji elektronicznej automatycznie tworzące rejestr;</w:t>
      </w:r>
    </w:p>
    <w:p w:rsidR="008E33B5" w:rsidRDefault="008E33B5" w:rsidP="008E33B5">
      <w:pPr>
        <w:numPr>
          <w:ilvl w:val="0"/>
          <w:numId w:val="74"/>
        </w:numPr>
        <w:suppressAutoHyphens/>
        <w:ind w:left="709" w:hanging="425"/>
        <w:jc w:val="both"/>
        <w:rPr>
          <w:rFonts w:ascii="Palatino Linotype" w:hAnsi="Palatino Linotype" w:cs="Palatino Linotype"/>
        </w:rPr>
      </w:pPr>
      <w:r>
        <w:rPr>
          <w:rFonts w:ascii="Palatino Linotype" w:hAnsi="Palatino Linotype" w:cs="Palatino Linotype"/>
          <w:szCs w:val="22"/>
        </w:rPr>
        <w:t>rejestry i ewidencje, w szczególności środków trwałych, wypożyczeń</w:t>
      </w:r>
      <w:r>
        <w:rPr>
          <w:rFonts w:ascii="Palatino Linotype" w:hAnsi="Palatino Linotype" w:cs="Palatino Linotype"/>
        </w:rPr>
        <w:t xml:space="preserve"> sprzętu, materiałów biurowych, zbiorów bibliotecznych,</w:t>
      </w:r>
    </w:p>
    <w:p w:rsidR="008E33B5" w:rsidRDefault="008E33B5" w:rsidP="008E33B5">
      <w:pPr>
        <w:numPr>
          <w:ilvl w:val="0"/>
          <w:numId w:val="74"/>
        </w:numPr>
        <w:suppressAutoHyphens/>
        <w:ind w:left="567" w:hanging="283"/>
        <w:jc w:val="both"/>
      </w:pPr>
      <w:r>
        <w:rPr>
          <w:rFonts w:ascii="Palatino Linotype" w:hAnsi="Palatino Linotype" w:cs="Palatino Linotype"/>
        </w:rPr>
        <w:t>dokumentacja o charakterze pomocniczym, o której mowa w § 2.</w:t>
      </w:r>
    </w:p>
    <w:p w:rsidR="008E33B5" w:rsidRDefault="008E33B5" w:rsidP="008E33B5">
      <w:pPr>
        <w:spacing w:before="120" w:after="120"/>
        <w:jc w:val="center"/>
        <w:rPr>
          <w:rFonts w:ascii="Palatino Linotype" w:hAnsi="Palatino Linotype" w:cs="Palatino Linotype"/>
        </w:rPr>
      </w:pPr>
      <w:r>
        <w:lastRenderedPageBreak/>
        <w:t>§</w:t>
      </w:r>
      <w:r>
        <w:rPr>
          <w:rFonts w:ascii="Palatino Linotype" w:hAnsi="Palatino Linotype" w:cs="Palatino Linotype"/>
        </w:rPr>
        <w:t xml:space="preserve"> 25.</w:t>
      </w:r>
    </w:p>
    <w:p w:rsidR="008E33B5" w:rsidRDefault="008E33B5" w:rsidP="008E33B5">
      <w:pPr>
        <w:numPr>
          <w:ilvl w:val="0"/>
          <w:numId w:val="72"/>
        </w:numPr>
        <w:suppressAutoHyphens/>
        <w:spacing w:after="120"/>
        <w:ind w:left="284" w:hanging="284"/>
        <w:jc w:val="both"/>
        <w:rPr>
          <w:rFonts w:ascii="Palatino Linotype" w:hAnsi="Palatino Linotype" w:cs="Palatino Linotype"/>
        </w:rPr>
      </w:pPr>
      <w:r>
        <w:rPr>
          <w:rFonts w:ascii="Palatino Linotype" w:hAnsi="Palatino Linotype" w:cs="Palatino Linotype"/>
        </w:rPr>
        <w:t>Prowadzący sprawę sprawdza, czy przekazana bezpośrednio lub w drodze dekretacji przesyłka:</w:t>
      </w:r>
    </w:p>
    <w:p w:rsidR="008E33B5" w:rsidRDefault="008E33B5" w:rsidP="008E33B5">
      <w:pPr>
        <w:numPr>
          <w:ilvl w:val="0"/>
          <w:numId w:val="77"/>
        </w:numPr>
        <w:suppressAutoHyphens/>
        <w:ind w:left="568" w:hanging="284"/>
        <w:jc w:val="both"/>
        <w:rPr>
          <w:rFonts w:ascii="Palatino Linotype" w:hAnsi="Palatino Linotype" w:cs="Palatino Linotype"/>
        </w:rPr>
      </w:pPr>
      <w:r>
        <w:rPr>
          <w:rFonts w:ascii="Palatino Linotype" w:hAnsi="Palatino Linotype" w:cs="Palatino Linotype"/>
        </w:rPr>
        <w:t>dotyczy sprawy już wszczętej;</w:t>
      </w:r>
    </w:p>
    <w:p w:rsidR="008E33B5" w:rsidRDefault="008E33B5" w:rsidP="008E33B5">
      <w:pPr>
        <w:numPr>
          <w:ilvl w:val="0"/>
          <w:numId w:val="77"/>
        </w:numPr>
        <w:suppressAutoHyphens/>
        <w:spacing w:after="120"/>
        <w:ind w:left="568" w:hanging="284"/>
        <w:jc w:val="both"/>
        <w:rPr>
          <w:rFonts w:ascii="Palatino Linotype" w:hAnsi="Palatino Linotype" w:cs="Palatino Linotype"/>
        </w:rPr>
      </w:pPr>
      <w:r>
        <w:rPr>
          <w:rFonts w:ascii="Palatino Linotype" w:hAnsi="Palatino Linotype" w:cs="Palatino Linotype"/>
        </w:rPr>
        <w:t>rozpoczyna nową sprawę.</w:t>
      </w:r>
    </w:p>
    <w:p w:rsidR="008E33B5" w:rsidRDefault="008E33B5" w:rsidP="008E33B5">
      <w:pPr>
        <w:numPr>
          <w:ilvl w:val="0"/>
          <w:numId w:val="72"/>
        </w:numPr>
        <w:suppressAutoHyphens/>
        <w:spacing w:after="120"/>
        <w:ind w:left="284" w:hanging="284"/>
        <w:jc w:val="both"/>
        <w:rPr>
          <w:rFonts w:ascii="Palatino Linotype" w:hAnsi="Palatino Linotype" w:cs="Palatino Linotype"/>
        </w:rPr>
      </w:pPr>
      <w:r>
        <w:rPr>
          <w:rFonts w:ascii="Palatino Linotype" w:hAnsi="Palatino Linotype" w:cs="Palatino Linotype"/>
        </w:rPr>
        <w:t xml:space="preserve">W przypadku, o którym mowa w ust. 1 </w:t>
      </w:r>
      <w:proofErr w:type="spellStart"/>
      <w:r>
        <w:rPr>
          <w:rFonts w:ascii="Palatino Linotype" w:hAnsi="Palatino Linotype" w:cs="Palatino Linotype"/>
        </w:rPr>
        <w:t>pkt</w:t>
      </w:r>
      <w:proofErr w:type="spellEnd"/>
      <w:r>
        <w:rPr>
          <w:rFonts w:ascii="Palatino Linotype" w:hAnsi="Palatino Linotype" w:cs="Palatino Linotype"/>
        </w:rPr>
        <w:t xml:space="preserve"> 1, prowadzący sprawę dołącza przesyłkę do akt sprawy, nanosząc na nią znak sprawy.</w:t>
      </w:r>
    </w:p>
    <w:p w:rsidR="008E33B5" w:rsidRDefault="008E33B5" w:rsidP="008E33B5">
      <w:pPr>
        <w:numPr>
          <w:ilvl w:val="0"/>
          <w:numId w:val="72"/>
        </w:numPr>
        <w:suppressAutoHyphens/>
        <w:spacing w:after="120"/>
        <w:ind w:left="284" w:hanging="284"/>
        <w:jc w:val="both"/>
        <w:rPr>
          <w:rFonts w:ascii="Palatino Linotype" w:hAnsi="Palatino Linotype" w:cs="Palatino Linotype"/>
        </w:rPr>
      </w:pPr>
      <w:r>
        <w:rPr>
          <w:rFonts w:ascii="Palatino Linotype" w:hAnsi="Palatino Linotype" w:cs="Palatino Linotype"/>
        </w:rPr>
        <w:t xml:space="preserve">W przypadku, o którym mowa w ust. 1 </w:t>
      </w:r>
      <w:proofErr w:type="spellStart"/>
      <w:r>
        <w:rPr>
          <w:rFonts w:ascii="Palatino Linotype" w:hAnsi="Palatino Linotype" w:cs="Palatino Linotype"/>
        </w:rPr>
        <w:t>pkt</w:t>
      </w:r>
      <w:proofErr w:type="spellEnd"/>
      <w:r>
        <w:rPr>
          <w:rFonts w:ascii="Palatino Linotype" w:hAnsi="Palatino Linotype" w:cs="Palatino Linotype"/>
        </w:rPr>
        <w:t xml:space="preserve"> 2, prowadzący sprawę traktuje przesyłkę jako podstawę założenia sprawy, wpisując odpowiednie dane do spisu spraw oraz nanosząc na nią znak sprawy.</w:t>
      </w:r>
    </w:p>
    <w:p w:rsidR="008E33B5" w:rsidRDefault="008E33B5" w:rsidP="008E33B5">
      <w:pPr>
        <w:numPr>
          <w:ilvl w:val="0"/>
          <w:numId w:val="72"/>
        </w:numPr>
        <w:suppressAutoHyphens/>
        <w:spacing w:after="120"/>
        <w:ind w:left="284" w:hanging="284"/>
        <w:jc w:val="both"/>
      </w:pPr>
      <w:r>
        <w:rPr>
          <w:rFonts w:ascii="Palatino Linotype" w:hAnsi="Palatino Linotype" w:cs="Palatino Linotype"/>
        </w:rPr>
        <w:t>Znak sprawy nanosi się w górnej części pisma na jego pierwszej stronie.</w:t>
      </w:r>
    </w:p>
    <w:p w:rsidR="008E33B5" w:rsidRDefault="008E33B5" w:rsidP="008E33B5">
      <w:pPr>
        <w:spacing w:before="120" w:after="120"/>
        <w:jc w:val="center"/>
        <w:rPr>
          <w:rFonts w:ascii="Palatino Linotype" w:hAnsi="Palatino Linotype" w:cs="Palatino Linotype"/>
        </w:rPr>
      </w:pPr>
      <w:r>
        <w:t>§</w:t>
      </w:r>
      <w:r>
        <w:rPr>
          <w:rFonts w:ascii="Palatino Linotype" w:hAnsi="Palatino Linotype" w:cs="Palatino Linotype"/>
        </w:rPr>
        <w:t xml:space="preserve"> 26.</w:t>
      </w:r>
    </w:p>
    <w:p w:rsidR="008E33B5" w:rsidRDefault="008E33B5" w:rsidP="008E33B5">
      <w:pPr>
        <w:numPr>
          <w:ilvl w:val="0"/>
          <w:numId w:val="64"/>
        </w:numPr>
        <w:suppressAutoHyphens/>
        <w:spacing w:after="120"/>
        <w:ind w:left="284" w:hanging="284"/>
        <w:jc w:val="both"/>
        <w:rPr>
          <w:rFonts w:ascii="Palatino Linotype" w:hAnsi="Palatino Linotype" w:cs="Palatino Linotype"/>
        </w:rPr>
      </w:pPr>
      <w:r>
        <w:rPr>
          <w:rFonts w:ascii="Palatino Linotype" w:hAnsi="Palatino Linotype" w:cs="Palatino Linotype"/>
        </w:rPr>
        <w:t>Spis spraw zawiera następujące dane:</w:t>
      </w:r>
    </w:p>
    <w:p w:rsidR="008E33B5" w:rsidRDefault="008E33B5" w:rsidP="008E33B5">
      <w:pPr>
        <w:numPr>
          <w:ilvl w:val="0"/>
          <w:numId w:val="13"/>
        </w:numPr>
        <w:suppressAutoHyphens/>
        <w:ind w:left="567" w:hanging="283"/>
        <w:jc w:val="both"/>
        <w:rPr>
          <w:rFonts w:ascii="Palatino Linotype" w:hAnsi="Palatino Linotype" w:cs="Palatino Linotype"/>
        </w:rPr>
      </w:pPr>
      <w:r>
        <w:rPr>
          <w:rFonts w:ascii="Palatino Linotype" w:hAnsi="Palatino Linotype" w:cs="Palatino Linotype"/>
        </w:rPr>
        <w:t>odnoszące się do całego spisu</w:t>
      </w:r>
      <w:r>
        <w:rPr>
          <w:rFonts w:ascii="Palatino Linotype" w:hAnsi="Palatino Linotype" w:cs="Calibri"/>
        </w:rPr>
        <w:t xml:space="preserve"> spraw, w tym co najmniej</w:t>
      </w:r>
      <w:r>
        <w:rPr>
          <w:rFonts w:ascii="Palatino Linotype" w:hAnsi="Palatino Linotype" w:cs="Palatino Linotype"/>
        </w:rPr>
        <w:t>:</w:t>
      </w:r>
    </w:p>
    <w:p w:rsidR="008E33B5" w:rsidRDefault="008E33B5" w:rsidP="008E33B5">
      <w:pPr>
        <w:numPr>
          <w:ilvl w:val="0"/>
          <w:numId w:val="34"/>
        </w:numPr>
        <w:suppressAutoHyphens/>
        <w:ind w:left="851" w:hanging="284"/>
        <w:jc w:val="both"/>
        <w:rPr>
          <w:rFonts w:ascii="Palatino Linotype" w:hAnsi="Palatino Linotype" w:cs="Palatino Linotype"/>
        </w:rPr>
      </w:pPr>
      <w:r>
        <w:rPr>
          <w:rFonts w:ascii="Palatino Linotype" w:hAnsi="Palatino Linotype" w:cs="Palatino Linotype"/>
        </w:rPr>
        <w:t>oznaczenie roku, w którym zostały założone sprawy znajdujące się w spisie,</w:t>
      </w:r>
    </w:p>
    <w:p w:rsidR="008E33B5" w:rsidRDefault="008E33B5" w:rsidP="008E33B5">
      <w:pPr>
        <w:numPr>
          <w:ilvl w:val="0"/>
          <w:numId w:val="34"/>
        </w:numPr>
        <w:suppressAutoHyphens/>
        <w:ind w:left="851" w:hanging="284"/>
        <w:jc w:val="both"/>
        <w:rPr>
          <w:rFonts w:ascii="Palatino Linotype" w:hAnsi="Palatino Linotype" w:cs="Palatino Linotype"/>
        </w:rPr>
      </w:pPr>
      <w:r>
        <w:rPr>
          <w:rFonts w:ascii="Palatino Linotype" w:hAnsi="Palatino Linotype" w:cs="Palatino Linotype"/>
        </w:rPr>
        <w:t>oznaczenie komórki organizacyjnej,</w:t>
      </w:r>
    </w:p>
    <w:p w:rsidR="008E33B5" w:rsidRDefault="008E33B5" w:rsidP="008E33B5">
      <w:pPr>
        <w:numPr>
          <w:ilvl w:val="0"/>
          <w:numId w:val="34"/>
        </w:numPr>
        <w:suppressAutoHyphens/>
        <w:ind w:left="851" w:hanging="284"/>
        <w:jc w:val="both"/>
        <w:rPr>
          <w:rFonts w:ascii="Palatino Linotype" w:hAnsi="Palatino Linotype" w:cs="Palatino Linotype"/>
        </w:rPr>
      </w:pPr>
      <w:r>
        <w:rPr>
          <w:rFonts w:ascii="Palatino Linotype" w:hAnsi="Palatino Linotype" w:cs="Palatino Linotype"/>
        </w:rPr>
        <w:t>symbol klasyfikacyjny z wykazu akt,</w:t>
      </w:r>
    </w:p>
    <w:p w:rsidR="008E33B5" w:rsidRDefault="008E33B5" w:rsidP="008E33B5">
      <w:pPr>
        <w:numPr>
          <w:ilvl w:val="0"/>
          <w:numId w:val="34"/>
        </w:numPr>
        <w:suppressAutoHyphens/>
        <w:ind w:left="851" w:hanging="284"/>
        <w:jc w:val="both"/>
        <w:rPr>
          <w:rFonts w:ascii="Palatino Linotype" w:hAnsi="Palatino Linotype" w:cs="Palatino Linotype"/>
        </w:rPr>
      </w:pPr>
      <w:r>
        <w:rPr>
          <w:rFonts w:ascii="Palatino Linotype" w:hAnsi="Palatino Linotype" w:cs="Palatino Linotype"/>
        </w:rPr>
        <w:t>hasło klasyfikacyjne z wykazu akt;</w:t>
      </w:r>
    </w:p>
    <w:p w:rsidR="008E33B5" w:rsidRDefault="008E33B5" w:rsidP="008E33B5">
      <w:pPr>
        <w:numPr>
          <w:ilvl w:val="0"/>
          <w:numId w:val="13"/>
        </w:numPr>
        <w:suppressAutoHyphens/>
        <w:spacing w:after="120"/>
        <w:ind w:left="567" w:hanging="283"/>
        <w:jc w:val="both"/>
        <w:rPr>
          <w:rFonts w:ascii="Palatino Linotype" w:hAnsi="Palatino Linotype" w:cs="Palatino Linotype"/>
        </w:rPr>
      </w:pPr>
      <w:r>
        <w:rPr>
          <w:rFonts w:ascii="Palatino Linotype" w:hAnsi="Palatino Linotype" w:cs="Palatino Linotype"/>
        </w:rPr>
        <w:t>odnoszące się do każdej sprawy w spisie</w:t>
      </w:r>
      <w:r>
        <w:rPr>
          <w:rFonts w:ascii="Palatino Linotype" w:hAnsi="Palatino Linotype" w:cs="Calibri"/>
        </w:rPr>
        <w:t xml:space="preserve"> spraw, w tym co najmniej</w:t>
      </w:r>
      <w:r>
        <w:rPr>
          <w:rFonts w:ascii="Palatino Linotype" w:hAnsi="Palatino Linotype" w:cs="Palatino Linotype"/>
        </w:rPr>
        <w:t>:</w:t>
      </w:r>
    </w:p>
    <w:p w:rsidR="008E33B5" w:rsidRDefault="008E33B5" w:rsidP="008E33B5">
      <w:pPr>
        <w:numPr>
          <w:ilvl w:val="0"/>
          <w:numId w:val="35"/>
        </w:numPr>
        <w:suppressAutoHyphens/>
        <w:ind w:left="851" w:hanging="284"/>
        <w:jc w:val="both"/>
        <w:rPr>
          <w:rFonts w:ascii="Palatino Linotype" w:hAnsi="Palatino Linotype" w:cs="Palatino Linotype"/>
        </w:rPr>
      </w:pPr>
      <w:r>
        <w:rPr>
          <w:rFonts w:ascii="Palatino Linotype" w:hAnsi="Palatino Linotype" w:cs="Palatino Linotype"/>
        </w:rPr>
        <w:t>liczbę porządkową,</w:t>
      </w:r>
    </w:p>
    <w:p w:rsidR="008E33B5" w:rsidRDefault="008E33B5" w:rsidP="008E33B5">
      <w:pPr>
        <w:numPr>
          <w:ilvl w:val="0"/>
          <w:numId w:val="35"/>
        </w:numPr>
        <w:suppressAutoHyphens/>
        <w:ind w:left="851" w:hanging="284"/>
        <w:jc w:val="both"/>
        <w:rPr>
          <w:rFonts w:ascii="Palatino Linotype" w:hAnsi="Palatino Linotype" w:cs="Palatino Linotype"/>
        </w:rPr>
      </w:pPr>
      <w:r>
        <w:rPr>
          <w:rFonts w:ascii="Palatino Linotype" w:hAnsi="Palatino Linotype" w:cs="Palatino Linotype"/>
        </w:rPr>
        <w:t>tytuł stanowiący zwięzłe odniesienie się do treści sprawy,</w:t>
      </w:r>
    </w:p>
    <w:p w:rsidR="008E33B5" w:rsidRDefault="008E33B5" w:rsidP="008E33B5">
      <w:pPr>
        <w:numPr>
          <w:ilvl w:val="0"/>
          <w:numId w:val="35"/>
        </w:numPr>
        <w:suppressAutoHyphens/>
        <w:ind w:left="851" w:hanging="284"/>
        <w:jc w:val="both"/>
        <w:rPr>
          <w:rFonts w:ascii="Palatino Linotype" w:hAnsi="Palatino Linotype" w:cs="Palatino Linotype"/>
        </w:rPr>
      </w:pPr>
      <w:r>
        <w:rPr>
          <w:rFonts w:ascii="Palatino Linotype" w:hAnsi="Palatino Linotype" w:cs="Palatino Linotype"/>
        </w:rPr>
        <w:t>nazwę nadawcy, od którego sprawa wpłynęła, jeżeli nie jest to sprawa własna,</w:t>
      </w:r>
    </w:p>
    <w:p w:rsidR="008E33B5" w:rsidRDefault="008E33B5" w:rsidP="008E33B5">
      <w:pPr>
        <w:numPr>
          <w:ilvl w:val="0"/>
          <w:numId w:val="35"/>
        </w:numPr>
        <w:suppressAutoHyphens/>
        <w:ind w:left="851" w:hanging="284"/>
        <w:jc w:val="both"/>
        <w:rPr>
          <w:rFonts w:ascii="Palatino Linotype" w:hAnsi="Palatino Linotype" w:cs="Palatino Linotype"/>
        </w:rPr>
      </w:pPr>
      <w:r>
        <w:rPr>
          <w:rFonts w:ascii="Palatino Linotype" w:hAnsi="Palatino Linotype" w:cs="Palatino Linotype"/>
        </w:rPr>
        <w:t>znak pisma wszczynającego sprawę, jeżeli nie jest to sprawa własna,</w:t>
      </w:r>
    </w:p>
    <w:p w:rsidR="008E33B5" w:rsidRDefault="008E33B5" w:rsidP="008E33B5">
      <w:pPr>
        <w:numPr>
          <w:ilvl w:val="0"/>
          <w:numId w:val="35"/>
        </w:numPr>
        <w:suppressAutoHyphens/>
        <w:ind w:left="851" w:hanging="284"/>
        <w:jc w:val="both"/>
        <w:rPr>
          <w:rFonts w:ascii="Palatino Linotype" w:hAnsi="Palatino Linotype" w:cs="Palatino Linotype"/>
        </w:rPr>
      </w:pPr>
      <w:r>
        <w:rPr>
          <w:rFonts w:ascii="Palatino Linotype" w:hAnsi="Palatino Linotype" w:cs="Palatino Linotype"/>
        </w:rPr>
        <w:t>datę pisma wszczynającego sprawę, jeżeli nie jest to sprawa własna,</w:t>
      </w:r>
    </w:p>
    <w:p w:rsidR="008E33B5" w:rsidRDefault="008E33B5" w:rsidP="008E33B5">
      <w:pPr>
        <w:numPr>
          <w:ilvl w:val="0"/>
          <w:numId w:val="35"/>
        </w:numPr>
        <w:suppressAutoHyphens/>
        <w:ind w:left="851" w:hanging="284"/>
        <w:jc w:val="both"/>
        <w:rPr>
          <w:rFonts w:ascii="Palatino Linotype" w:hAnsi="Palatino Linotype" w:cs="Palatino Linotype"/>
        </w:rPr>
      </w:pPr>
      <w:r>
        <w:rPr>
          <w:rFonts w:ascii="Palatino Linotype" w:hAnsi="Palatino Linotype" w:cs="Palatino Linotype"/>
        </w:rPr>
        <w:t>datę wszczęcia sprawy,</w:t>
      </w:r>
    </w:p>
    <w:p w:rsidR="008E33B5" w:rsidRDefault="008E33B5" w:rsidP="008E33B5">
      <w:pPr>
        <w:numPr>
          <w:ilvl w:val="0"/>
          <w:numId w:val="35"/>
        </w:numPr>
        <w:suppressAutoHyphens/>
        <w:ind w:left="851" w:hanging="284"/>
        <w:jc w:val="both"/>
        <w:rPr>
          <w:rFonts w:ascii="Palatino Linotype" w:hAnsi="Palatino Linotype" w:cs="Palatino Linotype"/>
        </w:rPr>
      </w:pPr>
      <w:r>
        <w:rPr>
          <w:rFonts w:ascii="Palatino Linotype" w:hAnsi="Palatino Linotype" w:cs="Palatino Linotype"/>
        </w:rPr>
        <w:t>datę ostatecznego załatwienia sprawy,</w:t>
      </w:r>
    </w:p>
    <w:p w:rsidR="008E33B5" w:rsidRDefault="008E33B5" w:rsidP="008E33B5">
      <w:pPr>
        <w:numPr>
          <w:ilvl w:val="0"/>
          <w:numId w:val="35"/>
        </w:numPr>
        <w:suppressAutoHyphens/>
        <w:spacing w:after="120"/>
        <w:ind w:left="851" w:hanging="284"/>
        <w:jc w:val="both"/>
        <w:rPr>
          <w:rFonts w:ascii="Palatino Linotype" w:hAnsi="Palatino Linotype" w:cs="Palatino Linotype"/>
        </w:rPr>
      </w:pPr>
      <w:r>
        <w:rPr>
          <w:rFonts w:ascii="Palatino Linotype" w:hAnsi="Palatino Linotype" w:cs="Palatino Linotype"/>
        </w:rPr>
        <w:t>uwagi zawierające oznaczenie prowadzącego sprawę oraz ewentualnie informację dotyczące sposobu załatwienia sprawy.</w:t>
      </w:r>
    </w:p>
    <w:p w:rsidR="008E33B5" w:rsidRDefault="008E33B5" w:rsidP="008E33B5">
      <w:pPr>
        <w:numPr>
          <w:ilvl w:val="0"/>
          <w:numId w:val="64"/>
        </w:numPr>
        <w:suppressAutoHyphens/>
        <w:spacing w:after="120"/>
        <w:ind w:left="284" w:hanging="284"/>
        <w:jc w:val="both"/>
        <w:rPr>
          <w:rFonts w:ascii="Palatino Linotype" w:hAnsi="Palatino Linotype" w:cs="Palatino Linotype"/>
        </w:rPr>
      </w:pPr>
      <w:r>
        <w:rPr>
          <w:rFonts w:ascii="Palatino Linotype" w:hAnsi="Palatino Linotype" w:cs="Palatino Linotype"/>
        </w:rPr>
        <w:t>Spis spraw oraz odpowiadającą temu spisowi teczkę aktową do przechowywania w niej spraw ostatecznie załatwionych zakłada się dla klasy końcowej w wykazie akt.</w:t>
      </w:r>
    </w:p>
    <w:p w:rsidR="008E33B5" w:rsidRDefault="008E33B5" w:rsidP="008E33B5">
      <w:pPr>
        <w:numPr>
          <w:ilvl w:val="0"/>
          <w:numId w:val="64"/>
        </w:numPr>
        <w:suppressAutoHyphens/>
        <w:spacing w:after="120"/>
        <w:ind w:left="284" w:hanging="284"/>
        <w:jc w:val="both"/>
        <w:rPr>
          <w:rFonts w:ascii="Palatino Linotype" w:hAnsi="Palatino Linotype" w:cs="Palatino Linotype"/>
        </w:rPr>
      </w:pPr>
      <w:r>
        <w:rPr>
          <w:rFonts w:ascii="Palatino Linotype" w:hAnsi="Palatino Linotype" w:cs="Palatino Linotype"/>
        </w:rPr>
        <w:t>Na każdy rok kalendarzowy zakłada się nowe spisy spraw i nowe teczki aktowe.</w:t>
      </w:r>
    </w:p>
    <w:p w:rsidR="008E33B5" w:rsidRDefault="008E33B5" w:rsidP="008E33B5">
      <w:pPr>
        <w:numPr>
          <w:ilvl w:val="0"/>
          <w:numId w:val="64"/>
        </w:numPr>
        <w:suppressAutoHyphens/>
        <w:spacing w:after="120"/>
        <w:ind w:left="284" w:hanging="284"/>
        <w:jc w:val="both"/>
        <w:rPr>
          <w:rFonts w:ascii="Palatino Linotype" w:hAnsi="Palatino Linotype" w:cs="Palatino Linotype"/>
        </w:rPr>
      </w:pPr>
      <w:r>
        <w:rPr>
          <w:rFonts w:ascii="Palatino Linotype" w:hAnsi="Palatino Linotype" w:cs="Palatino Linotype"/>
        </w:rPr>
        <w:t>Dopuszcza się w sytuacji znikomej liczby spraw założonych w ciągu roku dla danej klasy końcowej w wykazie akt prowadzenie teczek aktowych ze spisami spraw przez okres dłuższy niż jeden rok. W takim przypadku zakłada się dla każdego roku odrębny spis spraw.</w:t>
      </w:r>
    </w:p>
    <w:p w:rsidR="008E33B5" w:rsidRDefault="008E33B5" w:rsidP="008E33B5">
      <w:pPr>
        <w:numPr>
          <w:ilvl w:val="0"/>
          <w:numId w:val="64"/>
        </w:numPr>
        <w:suppressAutoHyphens/>
        <w:spacing w:after="120"/>
        <w:ind w:left="284" w:hanging="284"/>
        <w:jc w:val="both"/>
        <w:rPr>
          <w:rFonts w:ascii="Palatino Linotype" w:hAnsi="Palatino Linotype" w:cs="Palatino Linotype"/>
        </w:rPr>
      </w:pPr>
      <w:r>
        <w:rPr>
          <w:rFonts w:ascii="Palatino Linotype" w:hAnsi="Palatino Linotype" w:cs="Palatino Linotype"/>
        </w:rPr>
        <w:t xml:space="preserve">Dopuszcza się zakładanie teczek aktowych dla podmiotu lub przedmiotu sprawy, w których grupuje się wiele akt spraw, o różnych numerach spraw, ale zarejestrowanych w jednym spisie spraw teczki aktowej. W takim przypadku w </w:t>
      </w:r>
      <w:r>
        <w:rPr>
          <w:rFonts w:ascii="Palatino Linotype" w:hAnsi="Palatino Linotype" w:cs="Palatino Linotype"/>
        </w:rPr>
        <w:lastRenderedPageBreak/>
        <w:t>teczkach założonych dla podmiotu lub przedmiotu sprawy nie prowadzi się dodatkowych spisów spraw.</w:t>
      </w:r>
    </w:p>
    <w:p w:rsidR="008E33B5" w:rsidRDefault="008E33B5" w:rsidP="008E33B5">
      <w:pPr>
        <w:numPr>
          <w:ilvl w:val="0"/>
          <w:numId w:val="64"/>
        </w:numPr>
        <w:suppressAutoHyphens/>
        <w:spacing w:after="120"/>
        <w:ind w:left="284" w:hanging="284"/>
        <w:jc w:val="both"/>
        <w:rPr>
          <w:rFonts w:ascii="Palatino Linotype" w:hAnsi="Palatino Linotype" w:cs="Palatino Linotype"/>
        </w:rPr>
      </w:pPr>
      <w:r>
        <w:rPr>
          <w:rFonts w:ascii="Palatino Linotype" w:hAnsi="Palatino Linotype" w:cs="Palatino Linotype"/>
        </w:rPr>
        <w:t>W przypadkach określonych odrębnymi przepisami zakłada się teczki zbiorcze, do których odkłada się akta spraw zarejestrowanych w kilku różnych spisach spraw (na przykład akta osobowe).</w:t>
      </w:r>
    </w:p>
    <w:p w:rsidR="008E33B5" w:rsidRDefault="008E33B5" w:rsidP="008E33B5">
      <w:pPr>
        <w:numPr>
          <w:ilvl w:val="0"/>
          <w:numId w:val="64"/>
        </w:numPr>
        <w:suppressAutoHyphens/>
        <w:spacing w:after="120"/>
        <w:ind w:left="284" w:hanging="284"/>
        <w:jc w:val="both"/>
        <w:rPr>
          <w:rFonts w:ascii="Palatino Linotype" w:hAnsi="Palatino Linotype" w:cs="Palatino Linotype"/>
          <w:sz w:val="28"/>
          <w:szCs w:val="28"/>
        </w:rPr>
      </w:pPr>
      <w:r>
        <w:rPr>
          <w:rFonts w:ascii="Palatino Linotype" w:hAnsi="Palatino Linotype" w:cs="Palatino Linotype"/>
        </w:rPr>
        <w:t>Dopuszcza się zakładanie teczek aktowych dla akt jednej sprawy.</w:t>
      </w:r>
    </w:p>
    <w:p w:rsidR="008E33B5" w:rsidRDefault="008E33B5" w:rsidP="008E33B5">
      <w:pPr>
        <w:pStyle w:val="Nagwek1"/>
        <w:numPr>
          <w:ilvl w:val="0"/>
          <w:numId w:val="2"/>
        </w:numPr>
        <w:jc w:val="center"/>
        <w:rPr>
          <w:rFonts w:ascii="Palatino Linotype" w:hAnsi="Palatino Linotype" w:cs="Palatino Linotype"/>
          <w:sz w:val="26"/>
          <w:szCs w:val="26"/>
        </w:rPr>
      </w:pPr>
      <w:r>
        <w:rPr>
          <w:rFonts w:ascii="Palatino Linotype" w:hAnsi="Palatino Linotype" w:cs="Palatino Linotype"/>
          <w:sz w:val="28"/>
          <w:szCs w:val="28"/>
        </w:rPr>
        <w:t>Rozdział 5</w:t>
      </w:r>
    </w:p>
    <w:p w:rsidR="008E33B5" w:rsidRDefault="008E33B5" w:rsidP="008E33B5">
      <w:pPr>
        <w:pStyle w:val="Nagwek2"/>
        <w:numPr>
          <w:ilvl w:val="1"/>
          <w:numId w:val="2"/>
        </w:numPr>
        <w:spacing w:before="0"/>
        <w:jc w:val="center"/>
        <w:rPr>
          <w:rFonts w:ascii="Palatino Linotype" w:hAnsi="Palatino Linotype" w:cs="Palatino Linotype"/>
          <w:sz w:val="24"/>
          <w:szCs w:val="24"/>
        </w:rPr>
      </w:pPr>
      <w:r>
        <w:rPr>
          <w:rFonts w:ascii="Palatino Linotype" w:hAnsi="Palatino Linotype" w:cs="Palatino Linotype"/>
          <w:i w:val="0"/>
          <w:sz w:val="26"/>
          <w:szCs w:val="26"/>
        </w:rPr>
        <w:t>Załatwianie spraw</w:t>
      </w:r>
    </w:p>
    <w:p w:rsidR="008E33B5" w:rsidRDefault="008E33B5" w:rsidP="008E33B5">
      <w:pPr>
        <w:spacing w:before="120" w:after="120"/>
        <w:jc w:val="center"/>
        <w:rPr>
          <w:rFonts w:ascii="Palatino Linotype" w:hAnsi="Palatino Linotype" w:cs="Palatino Linotype"/>
        </w:rPr>
      </w:pPr>
      <w:r>
        <w:rPr>
          <w:rFonts w:ascii="Palatino Linotype" w:hAnsi="Palatino Linotype" w:cs="Palatino Linotype"/>
        </w:rPr>
        <w:t>§ 27.</w:t>
      </w:r>
    </w:p>
    <w:p w:rsidR="008E33B5" w:rsidRDefault="008E33B5" w:rsidP="008E33B5">
      <w:pPr>
        <w:numPr>
          <w:ilvl w:val="0"/>
          <w:numId w:val="9"/>
        </w:numPr>
        <w:suppressAutoHyphens/>
        <w:spacing w:after="120"/>
        <w:ind w:left="284" w:hanging="284"/>
        <w:jc w:val="both"/>
        <w:rPr>
          <w:rFonts w:ascii="Palatino Linotype" w:hAnsi="Palatino Linotype" w:cs="Palatino Linotype"/>
        </w:rPr>
      </w:pPr>
      <w:r>
        <w:rPr>
          <w:rFonts w:ascii="Palatino Linotype" w:hAnsi="Palatino Linotype" w:cs="Palatino Linotype"/>
        </w:rPr>
        <w:t>Jeżeli przesyłka przekazana lub zadekretowana do prowadzącego sprawę kończy sprawę, to znaczy nie jest wymagane w sprawie kolejne pismo lub sprawa została załatwiona ustnie i wynika to z treści przesyłki lub treści dekretacji, prowadzący sprawę, po włączeniu pisma do akt sprawy, wpisuje do spisu spraw datę ostatecznego załatwienia sprawy.</w:t>
      </w:r>
    </w:p>
    <w:p w:rsidR="008E33B5" w:rsidRDefault="008E33B5" w:rsidP="008E33B5">
      <w:pPr>
        <w:numPr>
          <w:ilvl w:val="0"/>
          <w:numId w:val="9"/>
        </w:numPr>
        <w:suppressAutoHyphens/>
        <w:spacing w:after="120"/>
        <w:ind w:left="284" w:hanging="284"/>
        <w:jc w:val="both"/>
        <w:rPr>
          <w:rFonts w:ascii="Palatino Linotype" w:hAnsi="Palatino Linotype" w:cs="Palatino Linotype"/>
        </w:rPr>
      </w:pPr>
      <w:r>
        <w:rPr>
          <w:rFonts w:ascii="Palatino Linotype" w:hAnsi="Palatino Linotype" w:cs="Palatino Linotype"/>
        </w:rPr>
        <w:t>Jeżeli przesyłka przekazana lub zadekretowana do prowadzącego sprawę nie kończy sprawy, prowadzący sprawę załatwia ją w odpowiednim dla niej trybie, w tym przygotowuje projekty pism.</w:t>
      </w:r>
    </w:p>
    <w:p w:rsidR="008E33B5" w:rsidRDefault="008E33B5" w:rsidP="008E33B5">
      <w:pPr>
        <w:numPr>
          <w:ilvl w:val="0"/>
          <w:numId w:val="9"/>
        </w:numPr>
        <w:suppressAutoHyphens/>
        <w:spacing w:after="120"/>
        <w:ind w:left="284" w:hanging="284"/>
        <w:jc w:val="both"/>
      </w:pPr>
      <w:r>
        <w:rPr>
          <w:rFonts w:ascii="Palatino Linotype" w:hAnsi="Palatino Linotype" w:cs="Palatino Linotype"/>
        </w:rPr>
        <w:t>Przy sporządzaniu projektu pisma należy wykorzystywać wzory i formularze przewidziane odrębnymi przepisami.</w:t>
      </w:r>
    </w:p>
    <w:p w:rsidR="008E33B5" w:rsidRDefault="008E33B5" w:rsidP="008E33B5">
      <w:pPr>
        <w:spacing w:before="120" w:after="120"/>
        <w:jc w:val="center"/>
        <w:rPr>
          <w:rFonts w:ascii="Palatino Linotype" w:hAnsi="Palatino Linotype" w:cs="Palatino Linotype"/>
        </w:rPr>
      </w:pPr>
      <w:r>
        <w:t>§</w:t>
      </w:r>
      <w:r>
        <w:rPr>
          <w:rFonts w:ascii="Palatino Linotype" w:hAnsi="Palatino Linotype" w:cs="Palatino Linotype"/>
        </w:rPr>
        <w:t xml:space="preserve"> 28.</w:t>
      </w:r>
    </w:p>
    <w:p w:rsidR="008E33B5" w:rsidRDefault="008E33B5" w:rsidP="008E33B5">
      <w:pPr>
        <w:numPr>
          <w:ilvl w:val="0"/>
          <w:numId w:val="48"/>
        </w:numPr>
        <w:suppressAutoHyphens/>
        <w:spacing w:after="120"/>
        <w:ind w:left="294" w:hanging="294"/>
        <w:jc w:val="both"/>
        <w:rPr>
          <w:rFonts w:ascii="Palatino Linotype" w:hAnsi="Palatino Linotype" w:cs="Palatino Linotype"/>
        </w:rPr>
      </w:pPr>
      <w:r>
        <w:rPr>
          <w:rFonts w:ascii="Palatino Linotype" w:hAnsi="Palatino Linotype" w:cs="Palatino Linotype"/>
        </w:rPr>
        <w:t>Sprawę niezakończoną ostatecznie w ciągu roku załatwia się w latach kolejnych bez zmiany dotychczasowego jej znaku. Elementy znaku sprawy pozostają niezmienne.</w:t>
      </w:r>
    </w:p>
    <w:p w:rsidR="008E33B5" w:rsidRDefault="008E33B5" w:rsidP="008E33B5">
      <w:pPr>
        <w:numPr>
          <w:ilvl w:val="0"/>
          <w:numId w:val="48"/>
        </w:numPr>
        <w:suppressAutoHyphens/>
        <w:spacing w:after="120"/>
        <w:ind w:left="294" w:hanging="294"/>
        <w:jc w:val="both"/>
        <w:rPr>
          <w:rFonts w:ascii="Palatino Linotype" w:hAnsi="Palatino Linotype" w:cs="Palatino Linotype"/>
        </w:rPr>
      </w:pPr>
      <w:r>
        <w:rPr>
          <w:rFonts w:ascii="Palatino Linotype" w:hAnsi="Palatino Linotype" w:cs="Palatino Linotype"/>
        </w:rPr>
        <w:t>Zmiana znaku sprawy z równoczesnym ponownym założeniem nowej sprawy może nastąpić dopiero wtedy, gdy sprawa ostatecznie zakończona zaczyna się od nowa lub w przypadku, gdy w wyniku reorganizacji, akta spraw niezakończonych przejmuje nowa komórka organizacyjna.</w:t>
      </w:r>
    </w:p>
    <w:p w:rsidR="008E33B5" w:rsidRDefault="008E33B5" w:rsidP="008E33B5">
      <w:pPr>
        <w:numPr>
          <w:ilvl w:val="0"/>
          <w:numId w:val="48"/>
        </w:numPr>
        <w:suppressAutoHyphens/>
        <w:spacing w:after="120"/>
        <w:ind w:left="294" w:hanging="294"/>
        <w:jc w:val="both"/>
      </w:pPr>
      <w:r>
        <w:rPr>
          <w:rFonts w:ascii="Palatino Linotype" w:hAnsi="Palatino Linotype" w:cs="Palatino Linotype"/>
        </w:rPr>
        <w:t>W przypadkach, o których mowa w ust. 2, sprawę wpisuje się w nowym spisie spraw, zaznaczając ten fakt w dotychczasowym spisie spraw w formie wzmianki: „</w:t>
      </w:r>
      <w:r>
        <w:rPr>
          <w:rFonts w:ascii="Palatino Linotype" w:hAnsi="Palatino Linotype" w:cs="Palatino Linotype"/>
          <w:i/>
        </w:rPr>
        <w:t>przeniesiono do znaku sprawy…</w:t>
      </w:r>
      <w:r>
        <w:rPr>
          <w:rFonts w:ascii="Palatino Linotype" w:hAnsi="Palatino Linotype" w:cs="Palatino Linotype"/>
        </w:rPr>
        <w:t>”, i przenosi się akta sprawy do nowej teczki aktowej, nie dokonując zmian w znaku sprawy przyporządkowanym wcześniej aktom sprawy.</w:t>
      </w:r>
    </w:p>
    <w:p w:rsidR="008E33B5" w:rsidRDefault="008E33B5" w:rsidP="008E33B5">
      <w:pPr>
        <w:spacing w:before="120" w:after="120"/>
        <w:jc w:val="center"/>
        <w:rPr>
          <w:rFonts w:ascii="Palatino Linotype" w:hAnsi="Palatino Linotype" w:cs="Palatino Linotype"/>
        </w:rPr>
      </w:pPr>
      <w:r>
        <w:t>§</w:t>
      </w:r>
      <w:r>
        <w:rPr>
          <w:rFonts w:ascii="Palatino Linotype" w:hAnsi="Palatino Linotype" w:cs="Palatino Linotype"/>
        </w:rPr>
        <w:t xml:space="preserve"> 29.</w:t>
      </w:r>
    </w:p>
    <w:p w:rsidR="008E33B5" w:rsidRDefault="008E33B5" w:rsidP="008E33B5">
      <w:pPr>
        <w:spacing w:after="120"/>
        <w:jc w:val="both"/>
        <w:rPr>
          <w:rFonts w:ascii="Palatino Linotype" w:hAnsi="Palatino Linotype" w:cs="Palatino Linotype"/>
        </w:rPr>
      </w:pPr>
      <w:r>
        <w:rPr>
          <w:rFonts w:ascii="Palatino Linotype" w:hAnsi="Palatino Linotype" w:cs="Palatino Linotype"/>
        </w:rPr>
        <w:t>Jeżeli sprawa została załatwiona ustnie, a nie wynika to z treści przesyłki lub treści dekretacji, prowadzący sprawę:</w:t>
      </w:r>
    </w:p>
    <w:p w:rsidR="008E33B5" w:rsidRDefault="008E33B5" w:rsidP="008E33B5">
      <w:pPr>
        <w:numPr>
          <w:ilvl w:val="0"/>
          <w:numId w:val="56"/>
        </w:numPr>
        <w:suppressAutoHyphens/>
        <w:ind w:left="284" w:hanging="284"/>
        <w:jc w:val="both"/>
        <w:rPr>
          <w:rFonts w:ascii="Palatino Linotype" w:hAnsi="Palatino Linotype" w:cs="Palatino Linotype"/>
        </w:rPr>
      </w:pPr>
      <w:r>
        <w:rPr>
          <w:rFonts w:ascii="Palatino Linotype" w:hAnsi="Palatino Linotype" w:cs="Palatino Linotype"/>
        </w:rPr>
        <w:t>sporządza notatkę opisującą sposób załatwienia sprawy;</w:t>
      </w:r>
    </w:p>
    <w:p w:rsidR="008E33B5" w:rsidRDefault="008E33B5" w:rsidP="008E33B5">
      <w:pPr>
        <w:numPr>
          <w:ilvl w:val="0"/>
          <w:numId w:val="56"/>
        </w:numPr>
        <w:suppressAutoHyphens/>
        <w:ind w:left="284" w:hanging="284"/>
        <w:jc w:val="both"/>
        <w:rPr>
          <w:rFonts w:ascii="Palatino Linotype" w:hAnsi="Palatino Linotype" w:cs="Palatino Linotype"/>
        </w:rPr>
      </w:pPr>
      <w:r>
        <w:rPr>
          <w:rFonts w:ascii="Palatino Linotype" w:hAnsi="Palatino Linotype" w:cs="Palatino Linotype"/>
        </w:rPr>
        <w:t>umieszcza przesyłkę wraz z notatką w aktach sprawy;</w:t>
      </w:r>
    </w:p>
    <w:p w:rsidR="008E33B5" w:rsidRDefault="008E33B5" w:rsidP="008E33B5">
      <w:pPr>
        <w:numPr>
          <w:ilvl w:val="0"/>
          <w:numId w:val="56"/>
        </w:numPr>
        <w:suppressAutoHyphens/>
        <w:ind w:left="284" w:hanging="284"/>
        <w:jc w:val="both"/>
      </w:pPr>
      <w:r>
        <w:rPr>
          <w:rFonts w:ascii="Palatino Linotype" w:hAnsi="Palatino Linotype" w:cs="Palatino Linotype"/>
        </w:rPr>
        <w:t>wpisuje do spisu spraw datę ostatecznego załatwienia sprawy.</w:t>
      </w:r>
    </w:p>
    <w:p w:rsidR="008E33B5" w:rsidRDefault="008E33B5" w:rsidP="008E33B5">
      <w:pPr>
        <w:spacing w:before="120" w:after="120"/>
        <w:jc w:val="center"/>
        <w:rPr>
          <w:rFonts w:ascii="Palatino Linotype" w:hAnsi="Palatino Linotype" w:cs="Palatino Linotype"/>
        </w:rPr>
      </w:pPr>
      <w:r>
        <w:lastRenderedPageBreak/>
        <w:t>§</w:t>
      </w:r>
      <w:r>
        <w:rPr>
          <w:rFonts w:ascii="Palatino Linotype" w:hAnsi="Palatino Linotype" w:cs="Palatino Linotype"/>
        </w:rPr>
        <w:t xml:space="preserve"> 30.</w:t>
      </w:r>
    </w:p>
    <w:p w:rsidR="008E33B5" w:rsidRDefault="008E33B5" w:rsidP="008E33B5">
      <w:pPr>
        <w:pStyle w:val="Tekstpodstawowy21"/>
        <w:spacing w:after="120"/>
        <w:rPr>
          <w:rFonts w:ascii="Palatino Linotype" w:hAnsi="Palatino Linotype" w:cs="Palatino Linotype"/>
          <w:szCs w:val="24"/>
        </w:rPr>
      </w:pPr>
      <w:r>
        <w:rPr>
          <w:rFonts w:ascii="Palatino Linotype" w:hAnsi="Palatino Linotype" w:cs="Palatino Linotype"/>
          <w:szCs w:val="24"/>
        </w:rPr>
        <w:t>W trakcie załatwiania sprawy dołącza się do akt sprawy w szczególności:</w:t>
      </w:r>
    </w:p>
    <w:p w:rsidR="008E33B5" w:rsidRDefault="008E33B5" w:rsidP="008E33B5">
      <w:pPr>
        <w:numPr>
          <w:ilvl w:val="0"/>
          <w:numId w:val="38"/>
        </w:numPr>
        <w:suppressAutoHyphens/>
        <w:ind w:left="284" w:hanging="284"/>
        <w:jc w:val="both"/>
        <w:rPr>
          <w:rFonts w:ascii="Palatino Linotype" w:hAnsi="Palatino Linotype" w:cs="Palatino Linotype"/>
        </w:rPr>
      </w:pPr>
      <w:r>
        <w:rPr>
          <w:rFonts w:ascii="Palatino Linotype" w:hAnsi="Palatino Linotype" w:cs="Palatino Linotype"/>
        </w:rPr>
        <w:t>przesyłki zarejestrowane w rejestrach przesyłek wpływających i wychodzących;</w:t>
      </w:r>
    </w:p>
    <w:p w:rsidR="008E33B5" w:rsidRDefault="008E33B5" w:rsidP="008E33B5">
      <w:pPr>
        <w:numPr>
          <w:ilvl w:val="0"/>
          <w:numId w:val="38"/>
        </w:numPr>
        <w:suppressAutoHyphens/>
        <w:ind w:left="284" w:hanging="284"/>
        <w:jc w:val="both"/>
        <w:rPr>
          <w:rFonts w:ascii="Palatino Linotype" w:hAnsi="Palatino Linotype" w:cs="Palatino Linotype"/>
        </w:rPr>
      </w:pPr>
      <w:r>
        <w:rPr>
          <w:rFonts w:ascii="Palatino Linotype" w:hAnsi="Palatino Linotype" w:cs="Palatino Linotype"/>
        </w:rPr>
        <w:t>notatki służbowe z rozmów przeprowadzanych z interesantami lub czynności dokonanych poza siedzibą MP 9, jeżeli nie jest dla nich przewidziana forma protokołu;</w:t>
      </w:r>
    </w:p>
    <w:p w:rsidR="008E33B5" w:rsidRDefault="008E33B5" w:rsidP="008E33B5">
      <w:pPr>
        <w:numPr>
          <w:ilvl w:val="0"/>
          <w:numId w:val="38"/>
        </w:numPr>
        <w:suppressAutoHyphens/>
        <w:ind w:left="284" w:hanging="284"/>
        <w:jc w:val="both"/>
        <w:rPr>
          <w:rFonts w:ascii="Palatino Linotype" w:hAnsi="Palatino Linotype" w:cs="Palatino Linotype"/>
        </w:rPr>
      </w:pPr>
      <w:r>
        <w:rPr>
          <w:rFonts w:ascii="Palatino Linotype" w:hAnsi="Palatino Linotype" w:cs="Palatino Linotype"/>
        </w:rPr>
        <w:t>pisma przesłane za pomocą telefaksu;</w:t>
      </w:r>
    </w:p>
    <w:p w:rsidR="008E33B5" w:rsidRDefault="008E33B5" w:rsidP="008E33B5">
      <w:pPr>
        <w:numPr>
          <w:ilvl w:val="0"/>
          <w:numId w:val="38"/>
        </w:numPr>
        <w:suppressAutoHyphens/>
        <w:ind w:left="284" w:hanging="284"/>
        <w:jc w:val="both"/>
        <w:rPr>
          <w:rFonts w:ascii="Palatino Linotype" w:hAnsi="Palatino Linotype" w:cs="Palatino Linotype"/>
        </w:rPr>
      </w:pPr>
      <w:r>
        <w:rPr>
          <w:rFonts w:ascii="Palatino Linotype" w:hAnsi="Palatino Linotype" w:cs="Palatino Linotype"/>
        </w:rPr>
        <w:t>przesyłki, o których mowa w § 14 ust. 3 i 4;</w:t>
      </w:r>
    </w:p>
    <w:p w:rsidR="008E33B5" w:rsidRDefault="008E33B5" w:rsidP="008E33B5">
      <w:pPr>
        <w:numPr>
          <w:ilvl w:val="0"/>
          <w:numId w:val="38"/>
        </w:numPr>
        <w:suppressAutoHyphens/>
        <w:ind w:left="284" w:hanging="284"/>
        <w:jc w:val="both"/>
        <w:rPr>
          <w:rFonts w:ascii="Palatino Linotype" w:hAnsi="Palatino Linotype" w:cs="Palatino Linotype"/>
          <w:b/>
          <w:sz w:val="28"/>
          <w:szCs w:val="28"/>
        </w:rPr>
      </w:pPr>
      <w:r>
        <w:rPr>
          <w:rFonts w:ascii="Palatino Linotype" w:hAnsi="Palatino Linotype" w:cs="Palatino Linotype"/>
        </w:rPr>
        <w:t xml:space="preserve">projekty pism odrzucone w toku akceptacji przez kierowników komórek organizacyjnych lub </w:t>
      </w:r>
      <w:r>
        <w:rPr>
          <w:rStyle w:val="FontStyle51"/>
          <w:rFonts w:ascii="Palatino Linotype" w:hAnsi="Palatino Linotype" w:cs="Calibri"/>
          <w:b/>
          <w:bCs/>
          <w:i/>
          <w:color w:val="FF0000"/>
        </w:rPr>
        <w:t xml:space="preserve">MP 9 </w:t>
      </w:r>
      <w:r>
        <w:rPr>
          <w:rFonts w:ascii="Palatino Linotype" w:hAnsi="Palatino Linotype" w:cs="Palatino Linotype"/>
        </w:rPr>
        <w:t xml:space="preserve"> oraz uwagi i adnotacje tych osób odnoszące się do projektów pism, jeżeli mają znaczenie w załatwianej sprawie.</w:t>
      </w:r>
    </w:p>
    <w:p w:rsidR="008E33B5" w:rsidRDefault="008E33B5" w:rsidP="008E33B5">
      <w:pPr>
        <w:spacing w:before="120"/>
        <w:jc w:val="center"/>
        <w:rPr>
          <w:rFonts w:ascii="Palatino Linotype" w:hAnsi="Palatino Linotype" w:cs="Palatino Linotype"/>
          <w:b/>
          <w:sz w:val="26"/>
          <w:szCs w:val="26"/>
        </w:rPr>
      </w:pPr>
      <w:r>
        <w:rPr>
          <w:rFonts w:ascii="Palatino Linotype" w:hAnsi="Palatino Linotype" w:cs="Palatino Linotype"/>
          <w:b/>
          <w:sz w:val="28"/>
          <w:szCs w:val="28"/>
        </w:rPr>
        <w:t>Rozdział 6</w:t>
      </w:r>
    </w:p>
    <w:p w:rsidR="008E33B5" w:rsidRDefault="008E33B5" w:rsidP="008E33B5">
      <w:pPr>
        <w:jc w:val="center"/>
      </w:pPr>
      <w:r>
        <w:rPr>
          <w:rFonts w:ascii="Palatino Linotype" w:hAnsi="Palatino Linotype" w:cs="Palatino Linotype"/>
          <w:b/>
          <w:sz w:val="26"/>
          <w:szCs w:val="26"/>
        </w:rPr>
        <w:t>Akceptacja, podpisywanie i wysyłanie pism</w:t>
      </w:r>
    </w:p>
    <w:p w:rsidR="008E33B5" w:rsidRDefault="008E33B5" w:rsidP="008E33B5">
      <w:pPr>
        <w:spacing w:before="120" w:after="120"/>
        <w:jc w:val="center"/>
        <w:rPr>
          <w:rFonts w:ascii="Palatino Linotype" w:hAnsi="Palatino Linotype" w:cs="Palatino Linotype"/>
        </w:rPr>
      </w:pPr>
      <w:r>
        <w:t>§</w:t>
      </w:r>
      <w:r>
        <w:rPr>
          <w:rFonts w:ascii="Palatino Linotype" w:hAnsi="Palatino Linotype" w:cs="Palatino Linotype"/>
        </w:rPr>
        <w:t xml:space="preserve"> 31.</w:t>
      </w:r>
    </w:p>
    <w:p w:rsidR="008E33B5" w:rsidRDefault="008E33B5" w:rsidP="008E33B5">
      <w:pPr>
        <w:numPr>
          <w:ilvl w:val="0"/>
          <w:numId w:val="7"/>
        </w:numPr>
        <w:suppressAutoHyphens/>
        <w:spacing w:after="120"/>
        <w:ind w:left="284" w:hanging="284"/>
        <w:jc w:val="both"/>
        <w:rPr>
          <w:rFonts w:ascii="Palatino Linotype" w:hAnsi="Palatino Linotype" w:cs="Palatino Linotype"/>
        </w:rPr>
      </w:pPr>
      <w:r>
        <w:rPr>
          <w:rFonts w:ascii="Palatino Linotype" w:hAnsi="Palatino Linotype" w:cs="Palatino Linotype"/>
        </w:rPr>
        <w:t>Akceptacja może być jednostopniowa lub wielostopniowa.</w:t>
      </w:r>
    </w:p>
    <w:p w:rsidR="008E33B5" w:rsidRDefault="008E33B5" w:rsidP="008E33B5">
      <w:pPr>
        <w:numPr>
          <w:ilvl w:val="0"/>
          <w:numId w:val="7"/>
        </w:numPr>
        <w:suppressAutoHyphens/>
        <w:spacing w:after="120"/>
        <w:ind w:left="284" w:hanging="284"/>
        <w:jc w:val="both"/>
        <w:rPr>
          <w:rFonts w:ascii="Palatino Linotype" w:hAnsi="Palatino Linotype" w:cs="Palatino Linotype"/>
        </w:rPr>
      </w:pPr>
      <w:r>
        <w:rPr>
          <w:rFonts w:ascii="Palatino Linotype" w:hAnsi="Palatino Linotype" w:cs="Palatino Linotype"/>
        </w:rPr>
        <w:t>Akceptacja wielostopniowa polega na wstępnym zaakceptowaniu pisma przez kolejne nieupoważnione do podpisania pisma osoby, aż do ostatecznego zaakceptowania pisma przez osobę upoważnioną do jego podpisania.</w:t>
      </w:r>
    </w:p>
    <w:p w:rsidR="008E33B5" w:rsidRDefault="008E33B5" w:rsidP="008E33B5">
      <w:pPr>
        <w:numPr>
          <w:ilvl w:val="0"/>
          <w:numId w:val="7"/>
        </w:numPr>
        <w:suppressAutoHyphens/>
        <w:spacing w:after="120"/>
        <w:ind w:left="284" w:hanging="284"/>
        <w:jc w:val="both"/>
        <w:rPr>
          <w:rFonts w:ascii="Palatino Linotype" w:hAnsi="Palatino Linotype" w:cs="Palatino Linotype"/>
        </w:rPr>
      </w:pPr>
      <w:r>
        <w:rPr>
          <w:rFonts w:ascii="Palatino Linotype" w:hAnsi="Palatino Linotype" w:cs="Palatino Linotype"/>
        </w:rPr>
        <w:t>Przekazanie projektów pism do akceptacji może nastąpić:</w:t>
      </w:r>
    </w:p>
    <w:p w:rsidR="008E33B5" w:rsidRDefault="008E33B5" w:rsidP="008E33B5">
      <w:pPr>
        <w:numPr>
          <w:ilvl w:val="0"/>
          <w:numId w:val="61"/>
        </w:numPr>
        <w:suppressAutoHyphens/>
        <w:ind w:left="568" w:hanging="284"/>
        <w:jc w:val="both"/>
        <w:rPr>
          <w:rFonts w:ascii="Palatino Linotype" w:hAnsi="Palatino Linotype" w:cs="Palatino Linotype"/>
        </w:rPr>
      </w:pPr>
      <w:r>
        <w:rPr>
          <w:rFonts w:ascii="Palatino Linotype" w:hAnsi="Palatino Linotype" w:cs="Palatino Linotype"/>
        </w:rPr>
        <w:t>w postaci papierowej albo</w:t>
      </w:r>
    </w:p>
    <w:p w:rsidR="008E33B5" w:rsidRDefault="008E33B5" w:rsidP="008E33B5">
      <w:pPr>
        <w:numPr>
          <w:ilvl w:val="0"/>
          <w:numId w:val="61"/>
        </w:numPr>
        <w:suppressAutoHyphens/>
        <w:ind w:left="568" w:hanging="284"/>
        <w:jc w:val="both"/>
        <w:rPr>
          <w:rFonts w:ascii="Palatino Linotype" w:hAnsi="Palatino Linotype" w:cs="Palatino Linotype"/>
        </w:rPr>
      </w:pPr>
      <w:r>
        <w:rPr>
          <w:rFonts w:ascii="Palatino Linotype" w:hAnsi="Palatino Linotype" w:cs="Palatino Linotype"/>
        </w:rPr>
        <w:t>w postaci elektronicznej.</w:t>
      </w:r>
    </w:p>
    <w:p w:rsidR="008E33B5" w:rsidRDefault="008E33B5" w:rsidP="008E33B5">
      <w:pPr>
        <w:numPr>
          <w:ilvl w:val="0"/>
          <w:numId w:val="7"/>
        </w:numPr>
        <w:suppressAutoHyphens/>
        <w:spacing w:before="120" w:after="120"/>
        <w:ind w:left="284" w:hanging="284"/>
        <w:jc w:val="both"/>
        <w:rPr>
          <w:rFonts w:ascii="Palatino Linotype" w:hAnsi="Palatino Linotype" w:cs="Palatino Linotype"/>
        </w:rPr>
      </w:pPr>
      <w:r>
        <w:rPr>
          <w:rFonts w:ascii="Palatino Linotype" w:hAnsi="Palatino Linotype" w:cs="Palatino Linotype"/>
        </w:rPr>
        <w:t xml:space="preserve">Wybór trybu przekazania projektów pism do akceptacji określa w zależności od stopnia akceptacji odpowiednio kierownik komórki organizacyjnej lub </w:t>
      </w:r>
      <w:r>
        <w:rPr>
          <w:rStyle w:val="FontStyle51"/>
          <w:rFonts w:ascii="Palatino Linotype" w:hAnsi="Palatino Linotype" w:cs="Calibri"/>
          <w:b/>
          <w:bCs/>
          <w:i/>
          <w:color w:val="FF0000"/>
        </w:rPr>
        <w:t>MP 9.</w:t>
      </w:r>
    </w:p>
    <w:p w:rsidR="008E33B5" w:rsidRDefault="008E33B5" w:rsidP="008E33B5">
      <w:pPr>
        <w:numPr>
          <w:ilvl w:val="0"/>
          <w:numId w:val="7"/>
        </w:numPr>
        <w:suppressAutoHyphens/>
        <w:spacing w:after="120"/>
        <w:ind w:left="284" w:hanging="284"/>
        <w:jc w:val="both"/>
        <w:rPr>
          <w:rFonts w:ascii="Palatino Linotype" w:hAnsi="Palatino Linotype" w:cs="Palatino Linotype"/>
        </w:rPr>
      </w:pPr>
      <w:r>
        <w:rPr>
          <w:rFonts w:ascii="Palatino Linotype" w:hAnsi="Palatino Linotype" w:cs="Palatino Linotype"/>
        </w:rPr>
        <w:t xml:space="preserve">W przypadku, o którym mowa w ust. 3 </w:t>
      </w:r>
      <w:proofErr w:type="spellStart"/>
      <w:r>
        <w:rPr>
          <w:rFonts w:ascii="Palatino Linotype" w:hAnsi="Palatino Linotype" w:cs="Palatino Linotype"/>
        </w:rPr>
        <w:t>pkt</w:t>
      </w:r>
      <w:proofErr w:type="spellEnd"/>
      <w:r>
        <w:rPr>
          <w:rFonts w:ascii="Palatino Linotype" w:hAnsi="Palatino Linotype" w:cs="Palatino Linotype"/>
        </w:rPr>
        <w:t xml:space="preserve"> 1, na drugim egzemplarzu projektu pisma pracownik przygotowujący projekt pisma umieszcza swój odręczny podpis (skrót podpisu) i datę jego złożenia.</w:t>
      </w:r>
    </w:p>
    <w:p w:rsidR="008E33B5" w:rsidRDefault="008E33B5" w:rsidP="008E33B5">
      <w:pPr>
        <w:numPr>
          <w:ilvl w:val="0"/>
          <w:numId w:val="7"/>
        </w:numPr>
        <w:suppressAutoHyphens/>
        <w:spacing w:after="120"/>
        <w:ind w:left="284" w:hanging="284"/>
        <w:jc w:val="both"/>
        <w:rPr>
          <w:rFonts w:ascii="Palatino Linotype" w:hAnsi="Palatino Linotype" w:cs="Palatino Linotype"/>
        </w:rPr>
      </w:pPr>
      <w:r>
        <w:rPr>
          <w:rFonts w:ascii="Palatino Linotype" w:hAnsi="Palatino Linotype" w:cs="Palatino Linotype"/>
        </w:rPr>
        <w:t xml:space="preserve">Jeżeli projekt pisma przedstawiony do akceptacji nie wymaga poprawek, akceptujący podpisuje pismo w dwóch egzemplarzach (jeden przeznaczony do wysyłki, a drugi do włączenia do akt sprawy, zwanym dalej „egzemplarzem pisma ad acta”), chyba że jest wymagana większa liczba egzemplarzy. </w:t>
      </w:r>
    </w:p>
    <w:p w:rsidR="008E33B5" w:rsidRDefault="008E33B5" w:rsidP="008E33B5">
      <w:pPr>
        <w:numPr>
          <w:ilvl w:val="0"/>
          <w:numId w:val="7"/>
        </w:numPr>
        <w:suppressAutoHyphens/>
        <w:spacing w:after="120"/>
        <w:ind w:left="284" w:hanging="284"/>
        <w:jc w:val="both"/>
        <w:rPr>
          <w:rFonts w:ascii="Palatino Linotype" w:hAnsi="Palatino Linotype" w:cs="Palatino Linotype"/>
        </w:rPr>
      </w:pPr>
      <w:r>
        <w:rPr>
          <w:rFonts w:ascii="Palatino Linotype" w:hAnsi="Palatino Linotype" w:cs="Palatino Linotype"/>
        </w:rPr>
        <w:t>Na egzemplarzu pisma ad acta zamieszcza się informację co do sposobu wysyłki (na przykład list polecony, list priorytetowy, doręczenie elektroniczne) oraz w razie potrzeby potwierdzenie dokonania wysłania przesyłki lub jej osobistego doręczenia.</w:t>
      </w:r>
    </w:p>
    <w:p w:rsidR="008E33B5" w:rsidRDefault="008E33B5" w:rsidP="008E33B5">
      <w:pPr>
        <w:numPr>
          <w:ilvl w:val="0"/>
          <w:numId w:val="7"/>
        </w:numPr>
        <w:suppressAutoHyphens/>
        <w:spacing w:after="120"/>
        <w:ind w:left="284" w:hanging="284"/>
        <w:jc w:val="both"/>
        <w:rPr>
          <w:rFonts w:ascii="Palatino Linotype" w:hAnsi="Palatino Linotype" w:cs="Palatino Linotype"/>
        </w:rPr>
      </w:pPr>
      <w:r>
        <w:rPr>
          <w:rFonts w:ascii="Palatino Linotype" w:hAnsi="Palatino Linotype" w:cs="Palatino Linotype"/>
        </w:rPr>
        <w:t>Jeżeli projekt pisma przedstawiony do akceptacji wymaga poprawek, akceptujący udziela wskazówek dotyczących niezbędnych poprawek:</w:t>
      </w:r>
    </w:p>
    <w:p w:rsidR="008E33B5" w:rsidRDefault="008E33B5" w:rsidP="008E33B5">
      <w:pPr>
        <w:numPr>
          <w:ilvl w:val="0"/>
          <w:numId w:val="17"/>
        </w:numPr>
        <w:suppressAutoHyphens/>
        <w:ind w:left="567" w:hanging="283"/>
        <w:jc w:val="both"/>
        <w:rPr>
          <w:rFonts w:ascii="Palatino Linotype" w:hAnsi="Palatino Linotype" w:cs="Palatino Linotype"/>
        </w:rPr>
      </w:pPr>
      <w:r>
        <w:rPr>
          <w:rFonts w:ascii="Palatino Linotype" w:hAnsi="Palatino Linotype" w:cs="Palatino Linotype"/>
        </w:rPr>
        <w:t>nanosząc odpowiednie adnotacje i poprawki bezpośrednio na projekcie pisma;</w:t>
      </w:r>
    </w:p>
    <w:p w:rsidR="008E33B5" w:rsidRDefault="008E33B5" w:rsidP="008E33B5">
      <w:pPr>
        <w:numPr>
          <w:ilvl w:val="0"/>
          <w:numId w:val="17"/>
        </w:numPr>
        <w:suppressAutoHyphens/>
        <w:ind w:left="567" w:hanging="283"/>
        <w:jc w:val="both"/>
        <w:rPr>
          <w:rFonts w:ascii="Palatino Linotype" w:hAnsi="Palatino Linotype" w:cs="Palatino Linotype"/>
        </w:rPr>
      </w:pPr>
      <w:r>
        <w:rPr>
          <w:rFonts w:ascii="Palatino Linotype" w:hAnsi="Palatino Linotype" w:cs="Palatino Linotype"/>
        </w:rPr>
        <w:t>ustnie.</w:t>
      </w:r>
    </w:p>
    <w:p w:rsidR="008E33B5" w:rsidRDefault="008E33B5" w:rsidP="008E33B5">
      <w:pPr>
        <w:numPr>
          <w:ilvl w:val="0"/>
          <w:numId w:val="7"/>
        </w:numPr>
        <w:suppressAutoHyphens/>
        <w:spacing w:before="120" w:after="120"/>
        <w:ind w:left="284" w:hanging="284"/>
        <w:jc w:val="both"/>
      </w:pPr>
      <w:r>
        <w:rPr>
          <w:rFonts w:ascii="Palatino Linotype" w:hAnsi="Palatino Linotype" w:cs="Palatino Linotype"/>
        </w:rPr>
        <w:lastRenderedPageBreak/>
        <w:t>W przypadku gdy projekt pisma jest przedstawiony do akceptacji w postaci elektronicznej, akceptujący lub inna osoba na jego polecenie może dokonać bezpośrednio niezbędnych poprawek i sporządzić dwa egzemplarze pisma, o których mowa w ust. 6.</w:t>
      </w:r>
    </w:p>
    <w:p w:rsidR="008E33B5" w:rsidRDefault="008E33B5" w:rsidP="008E33B5">
      <w:pPr>
        <w:spacing w:before="120" w:after="120"/>
        <w:jc w:val="center"/>
        <w:rPr>
          <w:rFonts w:ascii="Palatino Linotype" w:hAnsi="Palatino Linotype" w:cs="Palatino Linotype"/>
        </w:rPr>
      </w:pPr>
      <w:r>
        <w:t>§</w:t>
      </w:r>
      <w:r>
        <w:rPr>
          <w:rFonts w:ascii="Palatino Linotype" w:hAnsi="Palatino Linotype" w:cs="Palatino Linotype"/>
        </w:rPr>
        <w:t xml:space="preserve"> 32.</w:t>
      </w:r>
    </w:p>
    <w:p w:rsidR="008E33B5" w:rsidRDefault="008E33B5" w:rsidP="008E33B5">
      <w:pPr>
        <w:numPr>
          <w:ilvl w:val="0"/>
          <w:numId w:val="59"/>
        </w:numPr>
        <w:suppressAutoHyphens/>
        <w:spacing w:after="120"/>
        <w:ind w:left="284" w:hanging="284"/>
        <w:jc w:val="both"/>
        <w:rPr>
          <w:rFonts w:ascii="Palatino Linotype" w:hAnsi="Palatino Linotype" w:cs="Palatino Linotype"/>
        </w:rPr>
      </w:pPr>
      <w:r>
        <w:rPr>
          <w:rFonts w:ascii="Palatino Linotype" w:hAnsi="Palatino Linotype" w:cs="Palatino Linotype"/>
        </w:rPr>
        <w:t>Projekty pism przeznaczone do wysyłki za pomocą środków komunikacji elektronicznej przedstawia się do podpisu wyłącznie w postaci elektronicznej.</w:t>
      </w:r>
    </w:p>
    <w:p w:rsidR="008E33B5" w:rsidRDefault="008E33B5" w:rsidP="008E33B5">
      <w:pPr>
        <w:numPr>
          <w:ilvl w:val="0"/>
          <w:numId w:val="59"/>
        </w:numPr>
        <w:suppressAutoHyphens/>
        <w:spacing w:after="120"/>
        <w:ind w:left="284" w:hanging="284"/>
        <w:jc w:val="both"/>
        <w:rPr>
          <w:rFonts w:ascii="Palatino Linotype" w:hAnsi="Palatino Linotype" w:cs="Palatino Linotype"/>
        </w:rPr>
      </w:pPr>
      <w:r>
        <w:rPr>
          <w:rFonts w:ascii="Palatino Linotype" w:hAnsi="Palatino Linotype" w:cs="Palatino Linotype"/>
        </w:rPr>
        <w:t>W przypadku pisma przeznaczonego do wysyłki w postaci elektronicznej podpisujący:</w:t>
      </w:r>
    </w:p>
    <w:p w:rsidR="008E33B5" w:rsidRDefault="008E33B5" w:rsidP="008E33B5">
      <w:pPr>
        <w:numPr>
          <w:ilvl w:val="0"/>
          <w:numId w:val="69"/>
        </w:numPr>
        <w:suppressAutoHyphens/>
        <w:ind w:left="568" w:hanging="284"/>
        <w:jc w:val="both"/>
        <w:rPr>
          <w:rFonts w:ascii="Palatino Linotype" w:hAnsi="Palatino Linotype" w:cs="Palatino Linotype"/>
        </w:rPr>
      </w:pPr>
      <w:r>
        <w:rPr>
          <w:rFonts w:ascii="Palatino Linotype" w:hAnsi="Palatino Linotype" w:cs="Palatino Linotype"/>
        </w:rPr>
        <w:t>podpisuje elektronicznie pismo w postaci elektronicznej;</w:t>
      </w:r>
    </w:p>
    <w:p w:rsidR="008E33B5" w:rsidRDefault="008E33B5" w:rsidP="008E33B5">
      <w:pPr>
        <w:numPr>
          <w:ilvl w:val="0"/>
          <w:numId w:val="69"/>
        </w:numPr>
        <w:suppressAutoHyphens/>
        <w:ind w:left="568" w:hanging="284"/>
        <w:jc w:val="both"/>
      </w:pPr>
      <w:r>
        <w:rPr>
          <w:rFonts w:ascii="Palatino Linotype" w:hAnsi="Palatino Linotype" w:cs="Palatino Linotype"/>
        </w:rPr>
        <w:t>podpisuje odręcznie wydrukowaną treść pisma w postaci elektronicznej (egzemplarz pisma ad acta).</w:t>
      </w:r>
    </w:p>
    <w:p w:rsidR="008E33B5" w:rsidRDefault="008E33B5" w:rsidP="008E33B5">
      <w:pPr>
        <w:spacing w:before="120" w:after="120"/>
        <w:jc w:val="center"/>
        <w:rPr>
          <w:rFonts w:ascii="Palatino Linotype" w:hAnsi="Palatino Linotype" w:cs="Palatino Linotype"/>
        </w:rPr>
      </w:pPr>
      <w:r>
        <w:t>§</w:t>
      </w:r>
      <w:r>
        <w:rPr>
          <w:rFonts w:ascii="Palatino Linotype" w:hAnsi="Palatino Linotype" w:cs="Palatino Linotype"/>
        </w:rPr>
        <w:t xml:space="preserve"> 33.</w:t>
      </w:r>
    </w:p>
    <w:p w:rsidR="008E33B5" w:rsidRDefault="008E33B5" w:rsidP="008E33B5">
      <w:pPr>
        <w:numPr>
          <w:ilvl w:val="0"/>
          <w:numId w:val="65"/>
        </w:numPr>
        <w:suppressAutoHyphens/>
        <w:spacing w:after="120"/>
        <w:ind w:left="284" w:hanging="284"/>
        <w:jc w:val="both"/>
        <w:rPr>
          <w:rFonts w:ascii="Palatino Linotype" w:hAnsi="Palatino Linotype" w:cs="Palatino Linotype"/>
        </w:rPr>
      </w:pPr>
      <w:r>
        <w:rPr>
          <w:rFonts w:ascii="Palatino Linotype" w:hAnsi="Palatino Linotype" w:cs="Palatino Linotype"/>
        </w:rPr>
        <w:t>Pisma na nośniku papierowym są wysyłane przez punkt kancelaryjny.</w:t>
      </w:r>
    </w:p>
    <w:p w:rsidR="008E33B5" w:rsidRDefault="008E33B5" w:rsidP="008E33B5">
      <w:pPr>
        <w:numPr>
          <w:ilvl w:val="0"/>
          <w:numId w:val="65"/>
        </w:numPr>
        <w:suppressAutoHyphens/>
        <w:spacing w:after="120"/>
        <w:ind w:left="284" w:hanging="284"/>
        <w:jc w:val="both"/>
        <w:rPr>
          <w:rFonts w:ascii="Palatino Linotype" w:hAnsi="Palatino Linotype" w:cs="Palatino Linotype"/>
        </w:rPr>
      </w:pPr>
      <w:r>
        <w:rPr>
          <w:rFonts w:ascii="Palatino Linotype" w:hAnsi="Palatino Linotype" w:cs="Palatino Linotype"/>
        </w:rPr>
        <w:t>Pisma przeznaczone do wysyłki w postaci elektronicznej mogą być wysyłane automatycznie, po ich podpisaniu podpisem elektronicznym.</w:t>
      </w:r>
    </w:p>
    <w:p w:rsidR="008E33B5" w:rsidRDefault="008E33B5" w:rsidP="008E33B5">
      <w:pPr>
        <w:numPr>
          <w:ilvl w:val="0"/>
          <w:numId w:val="65"/>
        </w:numPr>
        <w:suppressAutoHyphens/>
        <w:spacing w:after="120"/>
        <w:ind w:left="284" w:hanging="284"/>
        <w:jc w:val="both"/>
        <w:rPr>
          <w:rFonts w:ascii="Palatino Linotype" w:hAnsi="Palatino Linotype" w:cs="Palatino Linotype"/>
        </w:rPr>
      </w:pPr>
      <w:r>
        <w:rPr>
          <w:rFonts w:ascii="Palatino Linotype" w:hAnsi="Palatino Linotype" w:cs="Palatino Linotype"/>
        </w:rPr>
        <w:t>Jeżeli pismo nie zostało wysłane w sposób, o którym mowa w ust. 2, obsługą wysyłki pism elektronicznych zajmuje się punkt kancelaryjny.</w:t>
      </w:r>
    </w:p>
    <w:p w:rsidR="008E33B5" w:rsidRDefault="008E33B5" w:rsidP="008E33B5">
      <w:pPr>
        <w:numPr>
          <w:ilvl w:val="0"/>
          <w:numId w:val="65"/>
        </w:numPr>
        <w:suppressAutoHyphens/>
        <w:spacing w:after="120"/>
        <w:ind w:left="284" w:hanging="284"/>
        <w:jc w:val="both"/>
      </w:pPr>
      <w:r>
        <w:rPr>
          <w:rFonts w:ascii="Palatino Linotype" w:hAnsi="Palatino Linotype" w:cs="Palatino Linotype"/>
        </w:rPr>
        <w:t>Prowadzący sprawę włącza do akt sprawy podpisany egzemplarz pisma wychodzącego przeznaczony ad acta.</w:t>
      </w:r>
    </w:p>
    <w:p w:rsidR="008E33B5" w:rsidRDefault="008E33B5" w:rsidP="008E33B5">
      <w:pPr>
        <w:spacing w:before="120" w:after="120"/>
        <w:jc w:val="center"/>
        <w:rPr>
          <w:rFonts w:ascii="Palatino Linotype" w:hAnsi="Palatino Linotype" w:cs="Palatino Linotype"/>
        </w:rPr>
      </w:pPr>
      <w:r>
        <w:t>§</w:t>
      </w:r>
      <w:r>
        <w:rPr>
          <w:rFonts w:ascii="Palatino Linotype" w:hAnsi="Palatino Linotype" w:cs="Palatino Linotype"/>
        </w:rPr>
        <w:t xml:space="preserve"> 34.</w:t>
      </w:r>
    </w:p>
    <w:p w:rsidR="008E33B5" w:rsidRDefault="008E33B5" w:rsidP="008E33B5">
      <w:pPr>
        <w:numPr>
          <w:ilvl w:val="0"/>
          <w:numId w:val="55"/>
        </w:numPr>
        <w:suppressAutoHyphens/>
        <w:spacing w:after="120"/>
        <w:ind w:left="284" w:hanging="284"/>
        <w:jc w:val="both"/>
        <w:rPr>
          <w:rFonts w:ascii="Palatino Linotype" w:hAnsi="Palatino Linotype" w:cs="Palatino Linotype"/>
        </w:rPr>
      </w:pPr>
      <w:r>
        <w:rPr>
          <w:rFonts w:ascii="Palatino Linotype" w:hAnsi="Palatino Linotype" w:cs="Palatino Linotype"/>
        </w:rPr>
        <w:t>Prowadzi się rejestr przesyłek wychodzących na nośniku papierowym lub w postaci elektronicznej, zawierający w szczególności następujące informacje:</w:t>
      </w:r>
    </w:p>
    <w:p w:rsidR="008E33B5" w:rsidRDefault="008E33B5" w:rsidP="008E33B5">
      <w:pPr>
        <w:numPr>
          <w:ilvl w:val="0"/>
          <w:numId w:val="44"/>
        </w:numPr>
        <w:suppressAutoHyphens/>
        <w:ind w:left="568" w:hanging="284"/>
        <w:jc w:val="both"/>
        <w:rPr>
          <w:rFonts w:ascii="Palatino Linotype" w:hAnsi="Palatino Linotype" w:cs="Palatino Linotype"/>
        </w:rPr>
      </w:pPr>
      <w:r>
        <w:rPr>
          <w:rFonts w:ascii="Palatino Linotype" w:hAnsi="Palatino Linotype" w:cs="Palatino Linotype"/>
        </w:rPr>
        <w:t>liczbę porządkową;</w:t>
      </w:r>
    </w:p>
    <w:p w:rsidR="008E33B5" w:rsidRDefault="008E33B5" w:rsidP="008E33B5">
      <w:pPr>
        <w:numPr>
          <w:ilvl w:val="0"/>
          <w:numId w:val="44"/>
        </w:numPr>
        <w:suppressAutoHyphens/>
        <w:ind w:left="568" w:hanging="284"/>
        <w:jc w:val="both"/>
        <w:rPr>
          <w:rFonts w:ascii="Palatino Linotype" w:hAnsi="Palatino Linotype" w:cs="Palatino Linotype"/>
        </w:rPr>
      </w:pPr>
      <w:r>
        <w:rPr>
          <w:rFonts w:ascii="Palatino Linotype" w:hAnsi="Palatino Linotype" w:cs="Palatino Linotype"/>
        </w:rPr>
        <w:t>datę przekazania wysyłki do adresatów lub operatorowi pocztowemu;</w:t>
      </w:r>
    </w:p>
    <w:p w:rsidR="008E33B5" w:rsidRDefault="008E33B5" w:rsidP="008E33B5">
      <w:pPr>
        <w:numPr>
          <w:ilvl w:val="0"/>
          <w:numId w:val="44"/>
        </w:numPr>
        <w:suppressAutoHyphens/>
        <w:ind w:left="568" w:hanging="284"/>
        <w:jc w:val="both"/>
        <w:rPr>
          <w:rFonts w:ascii="Palatino Linotype" w:hAnsi="Palatino Linotype" w:cs="Palatino Linotype"/>
        </w:rPr>
      </w:pPr>
      <w:r>
        <w:rPr>
          <w:rFonts w:ascii="Palatino Linotype" w:hAnsi="Palatino Linotype" w:cs="Palatino Linotype"/>
        </w:rPr>
        <w:t>nazwę adresata, do którego wysłano przesyłkę; w przypadku przesyłek kierowanych do wielu podmiotów dopuszcza się nadanie nazwy zbiorowej charakteryzującej łącznie adresatów;</w:t>
      </w:r>
    </w:p>
    <w:p w:rsidR="008E33B5" w:rsidRDefault="008E33B5" w:rsidP="008E33B5">
      <w:pPr>
        <w:numPr>
          <w:ilvl w:val="0"/>
          <w:numId w:val="44"/>
        </w:numPr>
        <w:suppressAutoHyphens/>
        <w:ind w:left="568" w:hanging="284"/>
        <w:jc w:val="both"/>
        <w:rPr>
          <w:rFonts w:ascii="Palatino Linotype" w:hAnsi="Palatino Linotype" w:cs="Palatino Linotype"/>
        </w:rPr>
      </w:pPr>
      <w:r>
        <w:rPr>
          <w:rFonts w:ascii="Palatino Linotype" w:hAnsi="Palatino Linotype" w:cs="Palatino Linotype"/>
        </w:rPr>
        <w:t>znak sprawy wysyłanego pisma lub inne oznaczenie;</w:t>
      </w:r>
    </w:p>
    <w:p w:rsidR="008E33B5" w:rsidRDefault="008E33B5" w:rsidP="008E33B5">
      <w:pPr>
        <w:numPr>
          <w:ilvl w:val="0"/>
          <w:numId w:val="44"/>
        </w:numPr>
        <w:suppressAutoHyphens/>
        <w:ind w:left="568" w:hanging="284"/>
        <w:jc w:val="both"/>
        <w:rPr>
          <w:rFonts w:ascii="Palatino Linotype" w:hAnsi="Palatino Linotype" w:cs="Palatino Linotype"/>
        </w:rPr>
      </w:pPr>
      <w:r>
        <w:rPr>
          <w:rFonts w:ascii="Palatino Linotype" w:hAnsi="Palatino Linotype" w:cs="Palatino Linotype"/>
        </w:rPr>
        <w:t>sposób przekazania przesyłki (na przykład list zwykły, polecony, za zwrotnym potwierdzeniem odbioru, faks, poczta elektroniczna, ESP).</w:t>
      </w:r>
    </w:p>
    <w:p w:rsidR="008E33B5" w:rsidRDefault="008E33B5" w:rsidP="008E33B5">
      <w:pPr>
        <w:numPr>
          <w:ilvl w:val="0"/>
          <w:numId w:val="55"/>
        </w:numPr>
        <w:suppressAutoHyphens/>
        <w:spacing w:before="120" w:after="120"/>
        <w:ind w:left="284" w:hanging="284"/>
        <w:jc w:val="both"/>
        <w:rPr>
          <w:rFonts w:ascii="Palatino Linotype" w:hAnsi="Palatino Linotype" w:cs="Palatino Linotype"/>
        </w:rPr>
      </w:pPr>
      <w:r>
        <w:rPr>
          <w:rFonts w:ascii="Palatino Linotype" w:hAnsi="Palatino Linotype" w:cs="Palatino Linotype"/>
        </w:rPr>
        <w:t>Rejestr przesyłek wychodzących prowadzony w postaci elektronicznej umożliwia:</w:t>
      </w:r>
    </w:p>
    <w:p w:rsidR="008E33B5" w:rsidRDefault="008E33B5" w:rsidP="008E33B5">
      <w:pPr>
        <w:numPr>
          <w:ilvl w:val="0"/>
          <w:numId w:val="4"/>
        </w:numPr>
        <w:suppressAutoHyphens/>
        <w:ind w:left="709" w:hanging="425"/>
        <w:jc w:val="both"/>
        <w:rPr>
          <w:rFonts w:ascii="Palatino Linotype" w:hAnsi="Palatino Linotype" w:cs="Palatino Linotype"/>
        </w:rPr>
      </w:pPr>
      <w:r>
        <w:rPr>
          <w:rFonts w:ascii="Palatino Linotype" w:hAnsi="Palatino Linotype" w:cs="Palatino Linotype"/>
        </w:rPr>
        <w:t>sortowanie listy przesyłek wychodzących według informacji, o których mowa w ust. 1;</w:t>
      </w:r>
    </w:p>
    <w:p w:rsidR="008E33B5" w:rsidRDefault="008E33B5" w:rsidP="008E33B5">
      <w:pPr>
        <w:numPr>
          <w:ilvl w:val="0"/>
          <w:numId w:val="4"/>
        </w:numPr>
        <w:suppressAutoHyphens/>
        <w:ind w:left="709" w:hanging="425"/>
        <w:jc w:val="both"/>
        <w:rPr>
          <w:rFonts w:ascii="Palatino Linotype" w:hAnsi="Palatino Linotype" w:cs="Palatino Linotype"/>
        </w:rPr>
      </w:pPr>
      <w:r>
        <w:rPr>
          <w:rFonts w:ascii="Palatino Linotype" w:hAnsi="Palatino Linotype" w:cs="Palatino Linotype"/>
        </w:rPr>
        <w:t>wydrukowanie listy przesyłek wychodzących zawierającej wszystkie lub wybrane informacje, o których mowa w ust. 1, oraz, na każdej stronie datę wydruku;</w:t>
      </w:r>
    </w:p>
    <w:p w:rsidR="008E33B5" w:rsidRDefault="008E33B5" w:rsidP="008E33B5">
      <w:pPr>
        <w:numPr>
          <w:ilvl w:val="0"/>
          <w:numId w:val="4"/>
        </w:numPr>
        <w:suppressAutoHyphens/>
        <w:ind w:left="709" w:hanging="425"/>
        <w:jc w:val="both"/>
        <w:rPr>
          <w:rFonts w:ascii="Palatino Linotype" w:hAnsi="Palatino Linotype" w:cs="Palatino Linotype"/>
          <w:b/>
        </w:rPr>
      </w:pPr>
      <w:r>
        <w:rPr>
          <w:rFonts w:ascii="Palatino Linotype" w:hAnsi="Palatino Linotype" w:cs="Palatino Linotype"/>
        </w:rPr>
        <w:t>zapisanie całości lub części rejestru w formacie danych umożliwiającym późniejsze wyodrębnienie informacji, o których mowa w ust.1.</w:t>
      </w:r>
    </w:p>
    <w:p w:rsidR="008E33B5" w:rsidRDefault="008E33B5" w:rsidP="008E33B5">
      <w:pPr>
        <w:spacing w:after="120"/>
        <w:ind w:left="709"/>
        <w:rPr>
          <w:rFonts w:ascii="Palatino Linotype" w:hAnsi="Palatino Linotype" w:cs="Palatino Linotype"/>
          <w:b/>
        </w:rPr>
      </w:pPr>
    </w:p>
    <w:p w:rsidR="008E33B5" w:rsidRDefault="008E33B5" w:rsidP="008E33B5">
      <w:pPr>
        <w:jc w:val="center"/>
        <w:rPr>
          <w:rFonts w:ascii="Palatino Linotype" w:hAnsi="Palatino Linotype" w:cs="Palatino Linotype"/>
          <w:b/>
          <w:sz w:val="26"/>
          <w:szCs w:val="26"/>
        </w:rPr>
      </w:pPr>
      <w:r>
        <w:rPr>
          <w:rFonts w:ascii="Palatino Linotype" w:hAnsi="Palatino Linotype" w:cs="Palatino Linotype"/>
          <w:b/>
          <w:sz w:val="28"/>
          <w:szCs w:val="28"/>
        </w:rPr>
        <w:t>Rozdział 7</w:t>
      </w:r>
    </w:p>
    <w:p w:rsidR="008E33B5" w:rsidRDefault="008E33B5" w:rsidP="008E33B5">
      <w:pPr>
        <w:jc w:val="center"/>
      </w:pPr>
      <w:r>
        <w:rPr>
          <w:rFonts w:ascii="Palatino Linotype" w:hAnsi="Palatino Linotype" w:cs="Palatino Linotype"/>
          <w:b/>
          <w:sz w:val="26"/>
          <w:szCs w:val="26"/>
        </w:rPr>
        <w:t>Przechowywanie i udostępnianie dokumentacji przez komórki organizacyjne</w:t>
      </w:r>
    </w:p>
    <w:p w:rsidR="008E33B5" w:rsidRDefault="008E33B5" w:rsidP="008E33B5">
      <w:pPr>
        <w:spacing w:before="120" w:after="120"/>
        <w:jc w:val="center"/>
        <w:rPr>
          <w:rFonts w:ascii="Palatino Linotype" w:hAnsi="Palatino Linotype" w:cs="Palatino Linotype"/>
        </w:rPr>
      </w:pPr>
      <w:r>
        <w:t>§</w:t>
      </w:r>
      <w:r>
        <w:rPr>
          <w:rFonts w:ascii="Palatino Linotype" w:hAnsi="Palatino Linotype" w:cs="Palatino Linotype"/>
        </w:rPr>
        <w:t xml:space="preserve"> 35.</w:t>
      </w:r>
    </w:p>
    <w:p w:rsidR="008E33B5" w:rsidRDefault="008E33B5" w:rsidP="008E33B5">
      <w:pPr>
        <w:numPr>
          <w:ilvl w:val="0"/>
          <w:numId w:val="82"/>
        </w:numPr>
        <w:suppressAutoHyphens/>
        <w:spacing w:after="120"/>
        <w:ind w:left="284" w:hanging="284"/>
        <w:jc w:val="both"/>
        <w:rPr>
          <w:rFonts w:ascii="Palatino Linotype" w:hAnsi="Palatino Linotype" w:cs="Palatino Linotype"/>
        </w:rPr>
      </w:pPr>
      <w:r>
        <w:rPr>
          <w:rFonts w:ascii="Palatino Linotype" w:hAnsi="Palatino Linotype" w:cs="Palatino Linotype"/>
        </w:rPr>
        <w:t xml:space="preserve">Dokumentacja przechowywana jest w komórkach organizacyjnych oraz w składnicy. </w:t>
      </w:r>
    </w:p>
    <w:p w:rsidR="008E33B5" w:rsidRDefault="008E33B5" w:rsidP="008E33B5">
      <w:pPr>
        <w:numPr>
          <w:ilvl w:val="0"/>
          <w:numId w:val="82"/>
        </w:numPr>
        <w:suppressAutoHyphens/>
        <w:spacing w:after="120"/>
        <w:ind w:left="284" w:hanging="284"/>
        <w:jc w:val="both"/>
      </w:pPr>
      <w:r>
        <w:rPr>
          <w:rFonts w:ascii="Palatino Linotype" w:hAnsi="Palatino Linotype" w:cs="Palatino Linotype"/>
        </w:rPr>
        <w:t>Dokumentacja powinna być zabezpieczona przed wglądem osób postronnych, uszkodzeniem, zniszczeniem i utratą.</w:t>
      </w:r>
    </w:p>
    <w:p w:rsidR="008E33B5" w:rsidRDefault="008E33B5" w:rsidP="008E33B5">
      <w:pPr>
        <w:spacing w:before="120" w:after="120"/>
        <w:jc w:val="center"/>
        <w:rPr>
          <w:rFonts w:ascii="Palatino Linotype" w:hAnsi="Palatino Linotype" w:cs="Palatino Linotype"/>
        </w:rPr>
      </w:pPr>
      <w:r>
        <w:t>§</w:t>
      </w:r>
      <w:r>
        <w:rPr>
          <w:rFonts w:ascii="Palatino Linotype" w:hAnsi="Palatino Linotype" w:cs="Palatino Linotype"/>
        </w:rPr>
        <w:t xml:space="preserve"> 36.</w:t>
      </w:r>
    </w:p>
    <w:p w:rsidR="008E33B5" w:rsidRDefault="008E33B5" w:rsidP="008E33B5">
      <w:pPr>
        <w:numPr>
          <w:ilvl w:val="0"/>
          <w:numId w:val="76"/>
        </w:numPr>
        <w:suppressAutoHyphens/>
        <w:spacing w:after="120"/>
        <w:ind w:left="284" w:hanging="284"/>
        <w:jc w:val="both"/>
        <w:rPr>
          <w:rFonts w:ascii="Palatino Linotype" w:hAnsi="Palatino Linotype" w:cs="Palatino Linotype"/>
        </w:rPr>
      </w:pPr>
      <w:r>
        <w:rPr>
          <w:rFonts w:ascii="Palatino Linotype" w:hAnsi="Palatino Linotype" w:cs="Palatino Linotype"/>
        </w:rPr>
        <w:t>Dokumentację należy przechowywać w teczkach aktowych.</w:t>
      </w:r>
    </w:p>
    <w:p w:rsidR="008E33B5" w:rsidRDefault="008E33B5" w:rsidP="008E33B5">
      <w:pPr>
        <w:numPr>
          <w:ilvl w:val="0"/>
          <w:numId w:val="76"/>
        </w:numPr>
        <w:suppressAutoHyphens/>
        <w:spacing w:after="120"/>
        <w:ind w:left="284" w:hanging="284"/>
        <w:jc w:val="both"/>
        <w:rPr>
          <w:rFonts w:ascii="Palatino Linotype" w:hAnsi="Palatino Linotype" w:cs="Palatino Linotype"/>
          <w:color w:val="000000"/>
        </w:rPr>
      </w:pPr>
      <w:r>
        <w:rPr>
          <w:rFonts w:ascii="Palatino Linotype" w:hAnsi="Palatino Linotype" w:cs="Palatino Linotype"/>
        </w:rPr>
        <w:t>Teczki aktowe założone w danym roku kalendarzowym układa się w kolejności symboli klasyfikacyjnych z wykazu akt.</w:t>
      </w:r>
    </w:p>
    <w:p w:rsidR="008E33B5" w:rsidRDefault="008E33B5" w:rsidP="008E33B5">
      <w:pPr>
        <w:numPr>
          <w:ilvl w:val="0"/>
          <w:numId w:val="76"/>
        </w:numPr>
        <w:suppressAutoHyphens/>
        <w:spacing w:after="120"/>
        <w:ind w:left="284" w:hanging="284"/>
        <w:jc w:val="both"/>
      </w:pPr>
      <w:r>
        <w:rPr>
          <w:rFonts w:ascii="Palatino Linotype" w:hAnsi="Palatino Linotype" w:cs="Palatino Linotype"/>
          <w:color w:val="000000"/>
        </w:rPr>
        <w:t>Wewnątrz teczki aktowej, o której mowa w § 26 ust. 2 i 4, akta spraw powinny być ułożone w kolejności spisu spraw począwszy od numeru 1 na górze teczki, a w obrębie spraw chronologicznie.</w:t>
      </w:r>
    </w:p>
    <w:p w:rsidR="008E33B5" w:rsidRDefault="008E33B5" w:rsidP="008E33B5">
      <w:pPr>
        <w:spacing w:before="120" w:after="120"/>
        <w:jc w:val="center"/>
        <w:rPr>
          <w:rFonts w:ascii="Palatino Linotype" w:hAnsi="Palatino Linotype" w:cs="Palatino Linotype"/>
        </w:rPr>
      </w:pPr>
      <w:r>
        <w:t>§</w:t>
      </w:r>
      <w:r>
        <w:rPr>
          <w:rFonts w:ascii="Palatino Linotype" w:hAnsi="Palatino Linotype" w:cs="Palatino Linotype"/>
        </w:rPr>
        <w:t xml:space="preserve"> 37.</w:t>
      </w:r>
    </w:p>
    <w:p w:rsidR="008E33B5" w:rsidRDefault="008E33B5" w:rsidP="008E33B5">
      <w:pPr>
        <w:numPr>
          <w:ilvl w:val="0"/>
          <w:numId w:val="47"/>
        </w:numPr>
        <w:suppressAutoHyphens/>
        <w:spacing w:after="120"/>
        <w:ind w:left="284" w:hanging="284"/>
        <w:jc w:val="both"/>
        <w:rPr>
          <w:rFonts w:ascii="Palatino Linotype" w:hAnsi="Palatino Linotype" w:cs="Palatino Linotype"/>
        </w:rPr>
      </w:pPr>
      <w:r>
        <w:rPr>
          <w:rFonts w:ascii="Palatino Linotype" w:hAnsi="Palatino Linotype" w:cs="Palatino Linotype"/>
        </w:rPr>
        <w:t>Każda teczka zawierająca dokumentację spraw zakończonych powinna być opisana.</w:t>
      </w:r>
    </w:p>
    <w:p w:rsidR="008E33B5" w:rsidRDefault="008E33B5" w:rsidP="008E33B5">
      <w:pPr>
        <w:numPr>
          <w:ilvl w:val="0"/>
          <w:numId w:val="47"/>
        </w:numPr>
        <w:suppressAutoHyphens/>
        <w:spacing w:after="60"/>
        <w:ind w:left="284" w:hanging="284"/>
        <w:jc w:val="both"/>
        <w:rPr>
          <w:rFonts w:ascii="Palatino Linotype" w:hAnsi="Palatino Linotype" w:cs="Palatino Linotype"/>
        </w:rPr>
      </w:pPr>
      <w:r>
        <w:rPr>
          <w:rFonts w:ascii="Palatino Linotype" w:hAnsi="Palatino Linotype" w:cs="Palatino Linotype"/>
        </w:rPr>
        <w:t>Opis umieszczony na okładce teczki aktowej składa się z następujących elementów:</w:t>
      </w:r>
    </w:p>
    <w:p w:rsidR="008E33B5" w:rsidRDefault="008E33B5" w:rsidP="008E33B5">
      <w:pPr>
        <w:numPr>
          <w:ilvl w:val="0"/>
          <w:numId w:val="5"/>
        </w:numPr>
        <w:suppressAutoHyphens/>
        <w:ind w:left="567" w:hanging="283"/>
        <w:jc w:val="both"/>
        <w:rPr>
          <w:rFonts w:ascii="Palatino Linotype" w:hAnsi="Palatino Linotype" w:cs="Palatino Linotype"/>
        </w:rPr>
      </w:pPr>
      <w:r>
        <w:rPr>
          <w:rFonts w:ascii="Palatino Linotype" w:hAnsi="Palatino Linotype" w:cs="Palatino Linotype"/>
        </w:rPr>
        <w:t>pełnej nazwy jednostki organizacyjnej oraz pełnej nazwy komórki organizacyjnej, które wytworzyły dokumentację – na środku u góry;</w:t>
      </w:r>
    </w:p>
    <w:p w:rsidR="008E33B5" w:rsidRDefault="008E33B5" w:rsidP="008E33B5">
      <w:pPr>
        <w:numPr>
          <w:ilvl w:val="0"/>
          <w:numId w:val="5"/>
        </w:numPr>
        <w:suppressAutoHyphens/>
        <w:ind w:left="567" w:hanging="283"/>
        <w:jc w:val="both"/>
        <w:rPr>
          <w:rFonts w:ascii="Palatino Linotype" w:hAnsi="Palatino Linotype" w:cs="Palatino Linotype"/>
        </w:rPr>
      </w:pPr>
      <w:r>
        <w:rPr>
          <w:rFonts w:ascii="Palatino Linotype" w:hAnsi="Palatino Linotype" w:cs="Palatino Linotype"/>
        </w:rPr>
        <w:t>części znaku sprawy, to jest oznaczenia komórki organizacyjnej i symbolu klasyfikacyjnego z wykazu akt, a w przypadku, o którym mowa w § 23 ust. 5, dodatkowo numeru sprawy, który stał się podstawą wydzielenia grupy spraw – po lewej stronie pod nazwą komórki organizacyjnej;</w:t>
      </w:r>
    </w:p>
    <w:p w:rsidR="008E33B5" w:rsidRDefault="008E33B5" w:rsidP="008E33B5">
      <w:pPr>
        <w:numPr>
          <w:ilvl w:val="0"/>
          <w:numId w:val="5"/>
        </w:numPr>
        <w:suppressAutoHyphens/>
        <w:ind w:left="567" w:hanging="283"/>
        <w:jc w:val="both"/>
        <w:rPr>
          <w:rFonts w:ascii="Palatino Linotype" w:hAnsi="Palatino Linotype" w:cs="Palatino Linotype"/>
        </w:rPr>
      </w:pPr>
      <w:r>
        <w:rPr>
          <w:rFonts w:ascii="Palatino Linotype" w:hAnsi="Palatino Linotype" w:cs="Palatino Linotype"/>
        </w:rPr>
        <w:t>kategorii archiwalnej,  a w przypadku kategorii B – również okresu przechowywania dokumentacji – po prawej stronie  pod nazwą komórki organizacyjnej;</w:t>
      </w:r>
    </w:p>
    <w:p w:rsidR="008E33B5" w:rsidRDefault="008E33B5" w:rsidP="008E33B5">
      <w:pPr>
        <w:numPr>
          <w:ilvl w:val="0"/>
          <w:numId w:val="5"/>
        </w:numPr>
        <w:suppressAutoHyphens/>
        <w:ind w:left="567" w:hanging="283"/>
        <w:jc w:val="both"/>
        <w:rPr>
          <w:rFonts w:ascii="Palatino Linotype" w:hAnsi="Palatino Linotype" w:cs="Palatino Linotype"/>
        </w:rPr>
      </w:pPr>
      <w:r>
        <w:rPr>
          <w:rFonts w:ascii="Palatino Linotype" w:hAnsi="Palatino Linotype" w:cs="Palatino Linotype"/>
        </w:rPr>
        <w:t>tytułu teczki złożonego z pełnego hasła klasyfikacyjnego wykazu akt i informacji o rodzaju dokumentacji występującej w teczce – na środku;</w:t>
      </w:r>
    </w:p>
    <w:p w:rsidR="008E33B5" w:rsidRDefault="008E33B5" w:rsidP="008E33B5">
      <w:pPr>
        <w:numPr>
          <w:ilvl w:val="0"/>
          <w:numId w:val="5"/>
        </w:numPr>
        <w:suppressAutoHyphens/>
        <w:ind w:left="567" w:hanging="283"/>
        <w:jc w:val="both"/>
        <w:rPr>
          <w:rFonts w:ascii="Palatino Linotype" w:hAnsi="Palatino Linotype" w:cs="Palatino Linotype"/>
        </w:rPr>
      </w:pPr>
      <w:r>
        <w:rPr>
          <w:rFonts w:ascii="Palatino Linotype" w:hAnsi="Palatino Linotype" w:cs="Palatino Linotype"/>
        </w:rPr>
        <w:t>roku założenia teczki aktowej - pod tytułem;</w:t>
      </w:r>
    </w:p>
    <w:p w:rsidR="008E33B5" w:rsidRDefault="008E33B5" w:rsidP="008E33B5">
      <w:pPr>
        <w:numPr>
          <w:ilvl w:val="0"/>
          <w:numId w:val="5"/>
        </w:numPr>
        <w:suppressAutoHyphens/>
        <w:ind w:left="567" w:hanging="283"/>
        <w:jc w:val="both"/>
        <w:rPr>
          <w:rFonts w:ascii="Palatino Linotype" w:hAnsi="Palatino Linotype" w:cs="Palatino Linotype"/>
        </w:rPr>
      </w:pPr>
      <w:r>
        <w:rPr>
          <w:rFonts w:ascii="Palatino Linotype" w:hAnsi="Palatino Linotype" w:cs="Palatino Linotype"/>
        </w:rPr>
        <w:t>rocznych dat skrajnych, na które składają się rok najwcześniejszego i najpóźniejszego pisma w teczce aktowej – pod rokiem założenia teczki aktowej;</w:t>
      </w:r>
    </w:p>
    <w:p w:rsidR="008E33B5" w:rsidRDefault="008E33B5" w:rsidP="008E33B5">
      <w:pPr>
        <w:numPr>
          <w:ilvl w:val="0"/>
          <w:numId w:val="5"/>
        </w:numPr>
        <w:suppressAutoHyphens/>
        <w:ind w:left="567" w:hanging="283"/>
        <w:jc w:val="both"/>
        <w:rPr>
          <w:rFonts w:ascii="Palatino Linotype" w:hAnsi="Palatino Linotype" w:cs="Palatino Linotype"/>
        </w:rPr>
      </w:pPr>
      <w:r>
        <w:rPr>
          <w:rFonts w:ascii="Palatino Linotype" w:hAnsi="Palatino Linotype" w:cs="Palatino Linotype"/>
        </w:rPr>
        <w:t>numeru tomu, jeżeli akta spraw porządkowane do tego samego symbolu klasyfikacyjnego z wykazu akt w danym roku obejmują kilka teczek – pod rocznymi datami skrajnymi.</w:t>
      </w:r>
    </w:p>
    <w:p w:rsidR="008E33B5" w:rsidRDefault="008E33B5" w:rsidP="008E33B5">
      <w:pPr>
        <w:numPr>
          <w:ilvl w:val="0"/>
          <w:numId w:val="47"/>
        </w:numPr>
        <w:suppressAutoHyphens/>
        <w:ind w:left="284" w:hanging="284"/>
        <w:jc w:val="both"/>
        <w:rPr>
          <w:rFonts w:ascii="Palatino Linotype" w:hAnsi="Palatino Linotype" w:cs="Palatino Linotype"/>
        </w:rPr>
      </w:pPr>
      <w:r>
        <w:rPr>
          <w:rFonts w:ascii="Palatino Linotype" w:hAnsi="Palatino Linotype" w:cs="Palatino Linotype"/>
        </w:rPr>
        <w:t>W przypadku teczek aktowych, o których mowa w § 26:</w:t>
      </w:r>
    </w:p>
    <w:p w:rsidR="008E33B5" w:rsidRDefault="008E33B5" w:rsidP="008E33B5">
      <w:pPr>
        <w:numPr>
          <w:ilvl w:val="0"/>
          <w:numId w:val="28"/>
        </w:numPr>
        <w:suppressAutoHyphens/>
        <w:ind w:left="709" w:hanging="425"/>
        <w:jc w:val="both"/>
        <w:rPr>
          <w:rFonts w:ascii="Palatino Linotype" w:hAnsi="Palatino Linotype" w:cs="Palatino Linotype"/>
        </w:rPr>
      </w:pPr>
      <w:r>
        <w:rPr>
          <w:rFonts w:ascii="Palatino Linotype" w:hAnsi="Palatino Linotype" w:cs="Palatino Linotype"/>
        </w:rPr>
        <w:t>ust. 5 – tytuł teczki uzupełnia się o nazwę podmiotu lub przedmiotu wydzielonych spraw, a także wszystkie kolejne numery spraw, do których przyporządkowane zostały akta umieszczone w teczce;</w:t>
      </w:r>
    </w:p>
    <w:p w:rsidR="008E33B5" w:rsidRDefault="008E33B5" w:rsidP="008E33B5">
      <w:pPr>
        <w:numPr>
          <w:ilvl w:val="0"/>
          <w:numId w:val="28"/>
        </w:numPr>
        <w:suppressAutoHyphens/>
        <w:ind w:left="709" w:hanging="425"/>
        <w:jc w:val="both"/>
        <w:rPr>
          <w:rFonts w:ascii="Palatino Linotype" w:hAnsi="Palatino Linotype" w:cs="Palatino Linotype"/>
        </w:rPr>
      </w:pPr>
      <w:r>
        <w:rPr>
          <w:rFonts w:ascii="Palatino Linotype" w:hAnsi="Palatino Linotype" w:cs="Palatino Linotype"/>
        </w:rPr>
        <w:lastRenderedPageBreak/>
        <w:t>ust. 6  – tytuł teczki uzupełnia się o informacje identyfikujące teczkę zbiorczą (na przykład imię i nazwisko pracownika w przypadku akt osobowych);</w:t>
      </w:r>
    </w:p>
    <w:p w:rsidR="008E33B5" w:rsidRDefault="008E33B5" w:rsidP="008E33B5">
      <w:pPr>
        <w:numPr>
          <w:ilvl w:val="0"/>
          <w:numId w:val="28"/>
        </w:numPr>
        <w:suppressAutoHyphens/>
        <w:spacing w:after="120"/>
        <w:ind w:left="709" w:hanging="425"/>
        <w:jc w:val="both"/>
      </w:pPr>
      <w:r>
        <w:rPr>
          <w:rFonts w:ascii="Palatino Linotype" w:hAnsi="Palatino Linotype" w:cs="Palatino Linotype"/>
        </w:rPr>
        <w:t xml:space="preserve">ust. 7 – zamiast części znaku sprawy, o którym mowa w ust 2 </w:t>
      </w:r>
      <w:proofErr w:type="spellStart"/>
      <w:r>
        <w:rPr>
          <w:rFonts w:ascii="Palatino Linotype" w:hAnsi="Palatino Linotype" w:cs="Palatino Linotype"/>
        </w:rPr>
        <w:t>pkt</w:t>
      </w:r>
      <w:proofErr w:type="spellEnd"/>
      <w:r>
        <w:rPr>
          <w:rFonts w:ascii="Palatino Linotype" w:hAnsi="Palatino Linotype" w:cs="Palatino Linotype"/>
        </w:rPr>
        <w:t xml:space="preserve"> 2 zamieszcza się pełny znak sprawy i tytuł teczki uzupełnia się o tytuł sprawy.</w:t>
      </w:r>
    </w:p>
    <w:p w:rsidR="008E33B5" w:rsidRDefault="008E33B5" w:rsidP="008E33B5">
      <w:pPr>
        <w:spacing w:before="120" w:after="120"/>
        <w:jc w:val="center"/>
        <w:rPr>
          <w:rFonts w:ascii="Palatino Linotype" w:hAnsi="Palatino Linotype" w:cs="Palatino Linotype"/>
        </w:rPr>
      </w:pPr>
      <w:r>
        <w:t>§</w:t>
      </w:r>
      <w:r>
        <w:rPr>
          <w:rFonts w:ascii="Palatino Linotype" w:hAnsi="Palatino Linotype" w:cs="Palatino Linotype"/>
        </w:rPr>
        <w:t xml:space="preserve"> 38.</w:t>
      </w:r>
    </w:p>
    <w:p w:rsidR="008E33B5" w:rsidRDefault="008E33B5" w:rsidP="008E33B5">
      <w:pPr>
        <w:jc w:val="both"/>
        <w:rPr>
          <w:rFonts w:ascii="Palatino Linotype" w:hAnsi="Palatino Linotype" w:cs="Palatino Linotype"/>
          <w:b/>
          <w:sz w:val="28"/>
          <w:szCs w:val="28"/>
        </w:rPr>
      </w:pPr>
      <w:r>
        <w:rPr>
          <w:rFonts w:ascii="Palatino Linotype" w:hAnsi="Palatino Linotype" w:cs="Palatino Linotype"/>
        </w:rPr>
        <w:t>W przypadku wyjęcia akt sprawy z teczki aktowej należy w ich miejsce włożyć kartę zastępczą. Powinna ona zawierać: znak sprawy, jej przedmiot, nazwę komórki organizacyjnej lub nazwisko pracownika wypożyczającego akta, lub nazwę i adres jednostki organizacyjnej do której akta sprawy wysłano, oraz termin zwrotu. Dopuszcza się wykonanie kopii wyjmowanych akt sprawy.</w:t>
      </w:r>
    </w:p>
    <w:p w:rsidR="008E33B5" w:rsidRDefault="008E33B5" w:rsidP="008E33B5">
      <w:pPr>
        <w:jc w:val="center"/>
        <w:rPr>
          <w:rFonts w:ascii="Palatino Linotype" w:hAnsi="Palatino Linotype" w:cs="Palatino Linotype"/>
          <w:b/>
          <w:sz w:val="28"/>
          <w:szCs w:val="28"/>
        </w:rPr>
      </w:pPr>
    </w:p>
    <w:p w:rsidR="008E33B5" w:rsidRDefault="008E33B5" w:rsidP="008E33B5">
      <w:pPr>
        <w:jc w:val="center"/>
        <w:rPr>
          <w:rFonts w:ascii="Palatino Linotype" w:hAnsi="Palatino Linotype" w:cs="Palatino Linotype"/>
          <w:b/>
          <w:sz w:val="26"/>
          <w:szCs w:val="26"/>
        </w:rPr>
      </w:pPr>
      <w:r>
        <w:rPr>
          <w:rFonts w:ascii="Palatino Linotype" w:hAnsi="Palatino Linotype" w:cs="Palatino Linotype"/>
          <w:b/>
          <w:sz w:val="28"/>
          <w:szCs w:val="28"/>
        </w:rPr>
        <w:t>Rozdział 8</w:t>
      </w:r>
    </w:p>
    <w:p w:rsidR="008E33B5" w:rsidRDefault="008E33B5" w:rsidP="008E33B5">
      <w:pPr>
        <w:jc w:val="center"/>
      </w:pPr>
      <w:r>
        <w:rPr>
          <w:rFonts w:ascii="Palatino Linotype" w:hAnsi="Palatino Linotype" w:cs="Palatino Linotype"/>
          <w:b/>
          <w:sz w:val="26"/>
          <w:szCs w:val="26"/>
        </w:rPr>
        <w:t xml:space="preserve">Przekazywanie dokumentacji do składnicy akt </w:t>
      </w:r>
    </w:p>
    <w:p w:rsidR="008E33B5" w:rsidRDefault="008E33B5" w:rsidP="008E33B5">
      <w:pPr>
        <w:spacing w:before="120" w:after="120"/>
        <w:jc w:val="center"/>
        <w:rPr>
          <w:rFonts w:ascii="Palatino Linotype" w:hAnsi="Palatino Linotype" w:cs="TimesNewRoman"/>
        </w:rPr>
      </w:pPr>
      <w:r>
        <w:t>§</w:t>
      </w:r>
      <w:r>
        <w:rPr>
          <w:rFonts w:ascii="Palatino Linotype" w:hAnsi="Palatino Linotype" w:cs="Palatino Linotype"/>
        </w:rPr>
        <w:t xml:space="preserve"> 39.</w:t>
      </w:r>
    </w:p>
    <w:p w:rsidR="008E33B5" w:rsidRDefault="008E33B5" w:rsidP="008E33B5">
      <w:pPr>
        <w:numPr>
          <w:ilvl w:val="0"/>
          <w:numId w:val="23"/>
        </w:numPr>
        <w:tabs>
          <w:tab w:val="left" w:pos="426"/>
        </w:tabs>
        <w:suppressAutoHyphens/>
        <w:autoSpaceDE w:val="0"/>
        <w:spacing w:after="120"/>
        <w:ind w:left="426" w:hanging="426"/>
        <w:jc w:val="both"/>
        <w:rPr>
          <w:rFonts w:ascii="Palatino Linotype" w:hAnsi="Palatino Linotype" w:cs="TimesNewRoman"/>
        </w:rPr>
      </w:pPr>
      <w:r>
        <w:rPr>
          <w:rFonts w:ascii="Palatino Linotype" w:hAnsi="Palatino Linotype" w:cs="TimesNewRoman"/>
        </w:rPr>
        <w:t>Komórki organizacyjne przekazują do składnicy akt dokumentację pełnymi rocznikami i kompletną,</w:t>
      </w:r>
      <w:r>
        <w:rPr>
          <w:rFonts w:ascii="Palatino Linotype" w:hAnsi="Palatino Linotype" w:cs="Palatino Linotype"/>
        </w:rPr>
        <w:t xml:space="preserve"> nie później niż po upływie pełnych dwóch lat kalendarzowych, licząc od pierwszego stycznia roku następującego po roku zakończenia spraw.</w:t>
      </w:r>
    </w:p>
    <w:p w:rsidR="008E33B5" w:rsidRDefault="008E33B5" w:rsidP="008E33B5">
      <w:pPr>
        <w:numPr>
          <w:ilvl w:val="0"/>
          <w:numId w:val="23"/>
        </w:numPr>
        <w:tabs>
          <w:tab w:val="left" w:pos="426"/>
        </w:tabs>
        <w:suppressAutoHyphens/>
        <w:autoSpaceDE w:val="0"/>
        <w:spacing w:after="120"/>
        <w:ind w:left="426" w:hanging="426"/>
        <w:jc w:val="both"/>
        <w:rPr>
          <w:rFonts w:ascii="Palatino Linotype" w:hAnsi="Palatino Linotype" w:cs="TimesNewRoman"/>
        </w:rPr>
      </w:pPr>
      <w:r>
        <w:rPr>
          <w:rFonts w:ascii="Palatino Linotype" w:hAnsi="Palatino Linotype" w:cs="TimesNewRoman"/>
        </w:rPr>
        <w:t>Dokumentację spraw zakończonych niezbędną do bieżącej pracy można pozostawić w komórce organizacyjnej, ale wyłącznie na zasadzie jej wypożyczenia z składnicy akt, tj. po dokonaniu formalności przekazania (uporządkowaniu dokumentacji, sporządzeniu spisów zdawczo-odbiorczych, wypełnieniu kart udostępniania akt).</w:t>
      </w:r>
    </w:p>
    <w:p w:rsidR="008E33B5" w:rsidRDefault="008E33B5" w:rsidP="008E33B5">
      <w:pPr>
        <w:numPr>
          <w:ilvl w:val="0"/>
          <w:numId w:val="23"/>
        </w:numPr>
        <w:tabs>
          <w:tab w:val="left" w:pos="426"/>
        </w:tabs>
        <w:suppressAutoHyphens/>
        <w:autoSpaceDE w:val="0"/>
        <w:spacing w:after="120"/>
        <w:ind w:left="426" w:hanging="426"/>
        <w:jc w:val="both"/>
        <w:rPr>
          <w:rFonts w:ascii="Palatino Linotype" w:hAnsi="Palatino Linotype" w:cs="TimesNewRoman"/>
        </w:rPr>
      </w:pPr>
      <w:r>
        <w:rPr>
          <w:rFonts w:ascii="Palatino Linotype" w:hAnsi="Palatino Linotype" w:cs="TimesNewRoman"/>
        </w:rPr>
        <w:t>Archiwista ustala – w porozumieniu z kierownikami komórek organizacyjnych – corocznie terminarz przygotowania i przekazywania dokumentacji do składnicy akt.</w:t>
      </w:r>
    </w:p>
    <w:p w:rsidR="008E33B5" w:rsidRDefault="008E33B5" w:rsidP="008E33B5">
      <w:pPr>
        <w:numPr>
          <w:ilvl w:val="0"/>
          <w:numId w:val="23"/>
        </w:numPr>
        <w:tabs>
          <w:tab w:val="left" w:pos="426"/>
        </w:tabs>
        <w:suppressAutoHyphens/>
        <w:autoSpaceDE w:val="0"/>
        <w:spacing w:after="120"/>
        <w:ind w:left="426" w:hanging="426"/>
        <w:jc w:val="both"/>
        <w:rPr>
          <w:rFonts w:ascii="Palatino Linotype" w:hAnsi="Palatino Linotype" w:cs="TimesNewRoman"/>
        </w:rPr>
      </w:pPr>
      <w:r>
        <w:rPr>
          <w:rFonts w:ascii="Palatino Linotype" w:hAnsi="Palatino Linotype" w:cs="TimesNewRoman"/>
        </w:rPr>
        <w:t>Archiwista może odmówić przejęcia dokumentacji, jeżeli:</w:t>
      </w:r>
    </w:p>
    <w:p w:rsidR="008E33B5" w:rsidRDefault="008E33B5" w:rsidP="008E33B5">
      <w:pPr>
        <w:numPr>
          <w:ilvl w:val="0"/>
          <w:numId w:val="25"/>
        </w:numPr>
        <w:tabs>
          <w:tab w:val="left" w:pos="426"/>
          <w:tab w:val="left" w:pos="709"/>
        </w:tabs>
        <w:suppressAutoHyphens/>
        <w:autoSpaceDE w:val="0"/>
        <w:ind w:left="709" w:hanging="283"/>
        <w:jc w:val="both"/>
        <w:rPr>
          <w:rFonts w:ascii="Palatino Linotype" w:hAnsi="Palatino Linotype" w:cs="TimesNewRoman"/>
        </w:rPr>
      </w:pPr>
      <w:r>
        <w:rPr>
          <w:rFonts w:ascii="Palatino Linotype" w:hAnsi="Palatino Linotype" w:cs="TimesNewRoman"/>
        </w:rPr>
        <w:t>dokumentacja nie została uporządkowana w sposób uregulowany przepisami instrukcji,</w:t>
      </w:r>
    </w:p>
    <w:p w:rsidR="008E33B5" w:rsidRDefault="008E33B5" w:rsidP="008E33B5">
      <w:pPr>
        <w:numPr>
          <w:ilvl w:val="0"/>
          <w:numId w:val="25"/>
        </w:numPr>
        <w:tabs>
          <w:tab w:val="left" w:pos="426"/>
          <w:tab w:val="left" w:pos="709"/>
        </w:tabs>
        <w:suppressAutoHyphens/>
        <w:autoSpaceDE w:val="0"/>
        <w:ind w:left="709" w:hanging="283"/>
        <w:jc w:val="both"/>
        <w:rPr>
          <w:rFonts w:ascii="Palatino Linotype" w:hAnsi="Palatino Linotype" w:cs="TimesNewRoman"/>
        </w:rPr>
      </w:pPr>
      <w:r>
        <w:rPr>
          <w:rFonts w:ascii="Palatino Linotype" w:hAnsi="Palatino Linotype" w:cs="TimesNewRoman"/>
        </w:rPr>
        <w:t>spisy zdawczo-odbiorcze zawierają błędy lub niedokładności,</w:t>
      </w:r>
    </w:p>
    <w:p w:rsidR="008E33B5" w:rsidRDefault="008E33B5" w:rsidP="008E33B5">
      <w:pPr>
        <w:numPr>
          <w:ilvl w:val="0"/>
          <w:numId w:val="25"/>
        </w:numPr>
        <w:tabs>
          <w:tab w:val="left" w:pos="426"/>
          <w:tab w:val="left" w:pos="709"/>
        </w:tabs>
        <w:suppressAutoHyphens/>
        <w:autoSpaceDE w:val="0"/>
        <w:ind w:left="709" w:hanging="283"/>
        <w:jc w:val="both"/>
        <w:rPr>
          <w:rFonts w:ascii="Palatino Linotype" w:hAnsi="Palatino Linotype" w:cs="TimesNewRoman"/>
        </w:rPr>
      </w:pPr>
      <w:r>
        <w:rPr>
          <w:rFonts w:ascii="Palatino Linotype" w:hAnsi="Palatino Linotype" w:cs="TimesNewRoman"/>
        </w:rPr>
        <w:t>przekazywana dokumentacja nie odpowiada spisom zdawczo-odbiorczym.</w:t>
      </w:r>
    </w:p>
    <w:p w:rsidR="008E33B5" w:rsidRDefault="008E33B5" w:rsidP="008E33B5">
      <w:pPr>
        <w:tabs>
          <w:tab w:val="left" w:pos="426"/>
        </w:tabs>
        <w:autoSpaceDE w:val="0"/>
        <w:ind w:left="426"/>
        <w:jc w:val="both"/>
        <w:rPr>
          <w:rFonts w:ascii="Palatino Linotype" w:hAnsi="Palatino Linotype" w:cs="TimesNewRoman"/>
        </w:rPr>
      </w:pPr>
    </w:p>
    <w:p w:rsidR="008E33B5" w:rsidRDefault="008E33B5" w:rsidP="008E33B5">
      <w:pPr>
        <w:numPr>
          <w:ilvl w:val="0"/>
          <w:numId w:val="23"/>
        </w:numPr>
        <w:tabs>
          <w:tab w:val="left" w:pos="426"/>
        </w:tabs>
        <w:suppressAutoHyphens/>
        <w:autoSpaceDE w:val="0"/>
        <w:spacing w:after="120"/>
        <w:ind w:left="426" w:hanging="426"/>
        <w:jc w:val="both"/>
      </w:pPr>
      <w:r>
        <w:rPr>
          <w:rFonts w:ascii="Palatino Linotype" w:hAnsi="Palatino Linotype" w:cs="TimesNewRoman"/>
        </w:rPr>
        <w:t>O powodach odmowy przejęcia dokumentacji archiwista powiadamia swojego bezpośredniego przełożonego.</w:t>
      </w:r>
    </w:p>
    <w:p w:rsidR="008E33B5" w:rsidRDefault="008E33B5" w:rsidP="008E33B5">
      <w:pPr>
        <w:spacing w:before="120" w:after="120"/>
        <w:jc w:val="center"/>
        <w:rPr>
          <w:rFonts w:ascii="Palatino Linotype" w:hAnsi="Palatino Linotype" w:cs="Palatino Linotype"/>
        </w:rPr>
      </w:pPr>
      <w:r>
        <w:t>§</w:t>
      </w:r>
      <w:r>
        <w:rPr>
          <w:rFonts w:ascii="Palatino Linotype" w:hAnsi="Palatino Linotype" w:cs="Palatino Linotype"/>
        </w:rPr>
        <w:t xml:space="preserve"> 40.</w:t>
      </w:r>
    </w:p>
    <w:p w:rsidR="008E33B5" w:rsidRDefault="008E33B5" w:rsidP="008E33B5">
      <w:pPr>
        <w:numPr>
          <w:ilvl w:val="0"/>
          <w:numId w:val="79"/>
        </w:numPr>
        <w:tabs>
          <w:tab w:val="left" w:pos="426"/>
        </w:tabs>
        <w:suppressAutoHyphens/>
        <w:autoSpaceDE w:val="0"/>
        <w:spacing w:after="120"/>
        <w:ind w:left="426" w:hanging="426"/>
        <w:jc w:val="both"/>
        <w:rPr>
          <w:rFonts w:ascii="Palatino Linotype" w:hAnsi="Palatino Linotype" w:cs="TimesNewRoman"/>
        </w:rPr>
      </w:pPr>
      <w:r>
        <w:rPr>
          <w:rFonts w:ascii="Palatino Linotype" w:hAnsi="Palatino Linotype" w:cs="Palatino Linotype"/>
        </w:rPr>
        <w:t>Dokumentacja spraw zakończonych przekazywana do składnicy akt powinna być uporządkowana przez prowadzących sprawy lub wyznaczonego w danej komórce organizacyjnej pracownika.</w:t>
      </w:r>
    </w:p>
    <w:p w:rsidR="008E33B5" w:rsidRDefault="008E33B5" w:rsidP="008E33B5">
      <w:pPr>
        <w:numPr>
          <w:ilvl w:val="0"/>
          <w:numId w:val="79"/>
        </w:numPr>
        <w:tabs>
          <w:tab w:val="left" w:pos="426"/>
        </w:tabs>
        <w:suppressAutoHyphens/>
        <w:autoSpaceDE w:val="0"/>
        <w:spacing w:after="120"/>
        <w:ind w:left="426" w:hanging="426"/>
        <w:jc w:val="both"/>
        <w:rPr>
          <w:rFonts w:ascii="Palatino Linotype" w:hAnsi="Palatino Linotype" w:cs="TimesNewRoman"/>
        </w:rPr>
      </w:pPr>
      <w:r>
        <w:rPr>
          <w:rFonts w:ascii="Palatino Linotype" w:hAnsi="Palatino Linotype" w:cs="TimesNewRoman"/>
        </w:rPr>
        <w:t>Przez uporządkowanie materiałów archiwalnych (dokumentacji kat. A) i dokumentacji o kategorii archiwalnej wyższej niż B10, rozumie się:</w:t>
      </w:r>
    </w:p>
    <w:p w:rsidR="008E33B5" w:rsidRDefault="008E33B5" w:rsidP="008E33B5">
      <w:pPr>
        <w:numPr>
          <w:ilvl w:val="0"/>
          <w:numId w:val="21"/>
        </w:numPr>
        <w:tabs>
          <w:tab w:val="left" w:pos="426"/>
          <w:tab w:val="left" w:pos="709"/>
        </w:tabs>
        <w:suppressAutoHyphens/>
        <w:autoSpaceDE w:val="0"/>
        <w:spacing w:after="120"/>
        <w:ind w:left="709" w:hanging="283"/>
        <w:jc w:val="both"/>
        <w:rPr>
          <w:rFonts w:ascii="Palatino Linotype" w:hAnsi="Palatino Linotype" w:cs="TimesNewRoman"/>
        </w:rPr>
      </w:pPr>
      <w:r>
        <w:rPr>
          <w:rFonts w:ascii="Palatino Linotype" w:hAnsi="Palatino Linotype" w:cs="TimesNewRoman"/>
        </w:rPr>
        <w:lastRenderedPageBreak/>
        <w:t>ułożenie dokumentacji wewnątrz teczek w porządku przewidzianym w § 36 ust. 3, przy czym poszczególne sprawy można rozdzielić papierowymi okładkami;</w:t>
      </w:r>
    </w:p>
    <w:p w:rsidR="008E33B5" w:rsidRDefault="008E33B5" w:rsidP="008E33B5">
      <w:pPr>
        <w:numPr>
          <w:ilvl w:val="0"/>
          <w:numId w:val="21"/>
        </w:numPr>
        <w:tabs>
          <w:tab w:val="left" w:pos="426"/>
          <w:tab w:val="left" w:pos="709"/>
        </w:tabs>
        <w:suppressAutoHyphens/>
        <w:autoSpaceDE w:val="0"/>
        <w:ind w:left="709" w:hanging="283"/>
        <w:jc w:val="both"/>
        <w:rPr>
          <w:rFonts w:ascii="Palatino Linotype" w:hAnsi="Palatino Linotype" w:cs="Palatino Linotype"/>
        </w:rPr>
      </w:pPr>
      <w:r>
        <w:rPr>
          <w:rFonts w:ascii="Palatino Linotype" w:hAnsi="Palatino Linotype" w:cs="TimesNewRoman"/>
        </w:rPr>
        <w:t>wyłączenie zbędnych identycznych kopii tych samych przesyłek lub pism;</w:t>
      </w:r>
    </w:p>
    <w:p w:rsidR="008E33B5" w:rsidRDefault="008E33B5" w:rsidP="008E33B5">
      <w:pPr>
        <w:numPr>
          <w:ilvl w:val="0"/>
          <w:numId w:val="21"/>
        </w:numPr>
        <w:tabs>
          <w:tab w:val="left" w:pos="426"/>
          <w:tab w:val="left" w:pos="709"/>
        </w:tabs>
        <w:suppressAutoHyphens/>
        <w:autoSpaceDE w:val="0"/>
        <w:ind w:left="709" w:hanging="283"/>
        <w:jc w:val="both"/>
        <w:rPr>
          <w:rFonts w:ascii="Palatino Linotype" w:hAnsi="Palatino Linotype" w:cs="TimesNewRoman"/>
        </w:rPr>
      </w:pPr>
      <w:r>
        <w:rPr>
          <w:rFonts w:ascii="Palatino Linotype" w:hAnsi="Palatino Linotype" w:cs="Palatino Linotype"/>
        </w:rPr>
        <w:t>odłożenie do teczek aktowych spisów spraw;</w:t>
      </w:r>
    </w:p>
    <w:p w:rsidR="008E33B5" w:rsidRDefault="008E33B5" w:rsidP="008E33B5">
      <w:pPr>
        <w:numPr>
          <w:ilvl w:val="0"/>
          <w:numId w:val="21"/>
        </w:numPr>
        <w:tabs>
          <w:tab w:val="left" w:pos="426"/>
          <w:tab w:val="left" w:pos="709"/>
        </w:tabs>
        <w:suppressAutoHyphens/>
        <w:autoSpaceDE w:val="0"/>
        <w:ind w:left="709" w:hanging="283"/>
        <w:jc w:val="both"/>
        <w:rPr>
          <w:rFonts w:ascii="Palatino Linotype" w:hAnsi="Palatino Linotype" w:cs="Palatino Linotype"/>
        </w:rPr>
      </w:pPr>
      <w:r>
        <w:rPr>
          <w:rFonts w:ascii="Palatino Linotype" w:hAnsi="Palatino Linotype" w:cs="TimesNewRoman"/>
        </w:rPr>
        <w:t>usunięcie z dokumentacji części metalowych i folii (np. spinacze, zszywki, wąsy, koszulki, itp.);</w:t>
      </w:r>
    </w:p>
    <w:p w:rsidR="008E33B5" w:rsidRDefault="008E33B5" w:rsidP="008E33B5">
      <w:pPr>
        <w:numPr>
          <w:ilvl w:val="0"/>
          <w:numId w:val="21"/>
        </w:numPr>
        <w:tabs>
          <w:tab w:val="left" w:pos="426"/>
          <w:tab w:val="left" w:pos="709"/>
        </w:tabs>
        <w:suppressAutoHyphens/>
        <w:autoSpaceDE w:val="0"/>
        <w:ind w:left="709" w:hanging="283"/>
        <w:jc w:val="both"/>
        <w:rPr>
          <w:rFonts w:ascii="Palatino Linotype" w:hAnsi="Palatino Linotype" w:cs="Palatino Linotype"/>
        </w:rPr>
      </w:pPr>
      <w:r>
        <w:rPr>
          <w:rFonts w:ascii="Palatino Linotype" w:hAnsi="Palatino Linotype" w:cs="Palatino Linotype"/>
        </w:rPr>
        <w:t>umieszczenie dokumentacji w wiązanych teczkach aktowych z tektury bezkwasowej (w przypadku akt osobowych dopuszcza się koperty) o grubości nie przekraczającej 5 cm, a tych – w pudłach, przy czym jeżeli grubość teczki przekracza 5 cm należy teczkę podzielić na tomy, chyba że jest to niemożliwe z przyczyn fizycznych;</w:t>
      </w:r>
    </w:p>
    <w:p w:rsidR="008E33B5" w:rsidRDefault="008E33B5" w:rsidP="008E33B5">
      <w:pPr>
        <w:numPr>
          <w:ilvl w:val="0"/>
          <w:numId w:val="21"/>
        </w:numPr>
        <w:tabs>
          <w:tab w:val="left" w:pos="426"/>
          <w:tab w:val="left" w:pos="709"/>
        </w:tabs>
        <w:suppressAutoHyphens/>
        <w:autoSpaceDE w:val="0"/>
        <w:ind w:left="709" w:hanging="283"/>
        <w:jc w:val="both"/>
        <w:rPr>
          <w:rFonts w:ascii="Palatino Linotype" w:hAnsi="Palatino Linotype" w:cs="TimesNewRoman"/>
        </w:rPr>
      </w:pPr>
      <w:r>
        <w:rPr>
          <w:rFonts w:ascii="Palatino Linotype" w:hAnsi="Palatino Linotype" w:cs="Palatino Linotype"/>
        </w:rPr>
        <w:t xml:space="preserve">ponumerowanie stron materiałów archiwalnych zwykłym miękkim ołówkiem nanosząc numer strony w prawym górnym rogu; liczbę stron w danej teczce podaje się na wewnętrznej części tylnej okładki w formie zapisu: </w:t>
      </w:r>
      <w:r>
        <w:rPr>
          <w:rFonts w:ascii="Palatino Linotype" w:hAnsi="Palatino Linotype" w:cs="Palatino Linotype"/>
          <w:i/>
        </w:rPr>
        <w:t xml:space="preserve">„Niniejsza teczka zawiera .... stron kolejno ponumerowanych. </w:t>
      </w:r>
      <w:r>
        <w:rPr>
          <w:rFonts w:ascii="Palatino Linotype" w:hAnsi="Palatino Linotype" w:cs="Palatino Linotype"/>
        </w:rPr>
        <w:t>[miejscowość, data, podpis osoby porządkującej i paginującej akta]</w:t>
      </w:r>
      <w:r>
        <w:rPr>
          <w:rFonts w:ascii="Palatino Linotype" w:hAnsi="Palatino Linotype" w:cs="Palatino Linotype"/>
          <w:i/>
        </w:rPr>
        <w:t>”</w:t>
      </w:r>
      <w:r>
        <w:rPr>
          <w:rFonts w:ascii="Palatino Linotype" w:hAnsi="Palatino Linotype" w:cs="Palatino Linotype"/>
        </w:rPr>
        <w:t>;</w:t>
      </w:r>
    </w:p>
    <w:p w:rsidR="008E33B5" w:rsidRDefault="008E33B5" w:rsidP="008E33B5">
      <w:pPr>
        <w:numPr>
          <w:ilvl w:val="0"/>
          <w:numId w:val="21"/>
        </w:numPr>
        <w:tabs>
          <w:tab w:val="left" w:pos="426"/>
          <w:tab w:val="left" w:pos="709"/>
        </w:tabs>
        <w:suppressAutoHyphens/>
        <w:autoSpaceDE w:val="0"/>
        <w:ind w:left="709" w:hanging="283"/>
        <w:jc w:val="both"/>
        <w:rPr>
          <w:rFonts w:ascii="Palatino Linotype" w:hAnsi="Palatino Linotype" w:cs="TimesNewRoman"/>
        </w:rPr>
      </w:pPr>
      <w:r>
        <w:rPr>
          <w:rFonts w:ascii="Palatino Linotype" w:hAnsi="Palatino Linotype" w:cs="TimesNewRoman"/>
        </w:rPr>
        <w:t>opisanie teczek aktowych, zgodnie z postanowieniami § 37 ust. 2</w:t>
      </w:r>
    </w:p>
    <w:p w:rsidR="008E33B5" w:rsidRDefault="008E33B5" w:rsidP="008E33B5">
      <w:pPr>
        <w:numPr>
          <w:ilvl w:val="0"/>
          <w:numId w:val="21"/>
        </w:numPr>
        <w:tabs>
          <w:tab w:val="left" w:pos="426"/>
          <w:tab w:val="left" w:pos="709"/>
        </w:tabs>
        <w:suppressAutoHyphens/>
        <w:autoSpaceDE w:val="0"/>
        <w:spacing w:after="120"/>
        <w:ind w:left="709" w:hanging="283"/>
        <w:jc w:val="both"/>
        <w:rPr>
          <w:rFonts w:ascii="Palatino Linotype" w:hAnsi="Palatino Linotype" w:cs="TimesNewRoman"/>
        </w:rPr>
      </w:pPr>
      <w:r>
        <w:rPr>
          <w:rFonts w:ascii="Palatino Linotype" w:hAnsi="Palatino Linotype" w:cs="TimesNewRoman"/>
        </w:rPr>
        <w:t xml:space="preserve">ułożenie teczek aktowych w kolejności wynikającej z wykazu akt odrębnie w ramach materiałów archiwalnych i odrębnie w ramach dokumentacji </w:t>
      </w:r>
      <w:proofErr w:type="spellStart"/>
      <w:r>
        <w:rPr>
          <w:rFonts w:ascii="Palatino Linotype" w:hAnsi="Palatino Linotype" w:cs="TimesNewRoman"/>
        </w:rPr>
        <w:t>niearchiwalnej</w:t>
      </w:r>
      <w:proofErr w:type="spellEnd"/>
      <w:r>
        <w:rPr>
          <w:rFonts w:ascii="Palatino Linotype" w:hAnsi="Palatino Linotype" w:cs="TimesNewRoman"/>
        </w:rPr>
        <w:t>.</w:t>
      </w:r>
    </w:p>
    <w:p w:rsidR="008E33B5" w:rsidRDefault="008E33B5" w:rsidP="008E33B5">
      <w:pPr>
        <w:numPr>
          <w:ilvl w:val="0"/>
          <w:numId w:val="79"/>
        </w:numPr>
        <w:tabs>
          <w:tab w:val="left" w:pos="426"/>
        </w:tabs>
        <w:suppressAutoHyphens/>
        <w:autoSpaceDE w:val="0"/>
        <w:ind w:left="426" w:hanging="426"/>
        <w:jc w:val="both"/>
        <w:rPr>
          <w:rFonts w:ascii="Palatino Linotype" w:hAnsi="Palatino Linotype" w:cs="TimesNewRoman"/>
        </w:rPr>
      </w:pPr>
      <w:r>
        <w:rPr>
          <w:rFonts w:ascii="Palatino Linotype" w:hAnsi="Palatino Linotype" w:cs="TimesNewRoman"/>
        </w:rPr>
        <w:t xml:space="preserve">Przez uporządkowanie dokumentacji </w:t>
      </w:r>
      <w:proofErr w:type="spellStart"/>
      <w:r>
        <w:rPr>
          <w:rFonts w:ascii="Palatino Linotype" w:hAnsi="Palatino Linotype" w:cs="TimesNewRoman"/>
        </w:rPr>
        <w:t>niearchiwalnej</w:t>
      </w:r>
      <w:proofErr w:type="spellEnd"/>
      <w:r>
        <w:rPr>
          <w:rFonts w:ascii="Palatino Linotype" w:hAnsi="Palatino Linotype" w:cs="TimesNewRoman"/>
        </w:rPr>
        <w:t xml:space="preserve"> kategorii B10 i niższej, rozumie się:</w:t>
      </w:r>
    </w:p>
    <w:p w:rsidR="008E33B5" w:rsidRDefault="008E33B5" w:rsidP="008E33B5">
      <w:pPr>
        <w:numPr>
          <w:ilvl w:val="0"/>
          <w:numId w:val="50"/>
        </w:numPr>
        <w:tabs>
          <w:tab w:val="left" w:pos="426"/>
          <w:tab w:val="left" w:pos="709"/>
        </w:tabs>
        <w:suppressAutoHyphens/>
        <w:autoSpaceDE w:val="0"/>
        <w:ind w:left="709" w:hanging="283"/>
        <w:jc w:val="both"/>
        <w:rPr>
          <w:rFonts w:ascii="Palatino Linotype" w:hAnsi="Palatino Linotype" w:cs="TimesNewRoman"/>
        </w:rPr>
      </w:pPr>
      <w:r>
        <w:rPr>
          <w:rFonts w:ascii="Palatino Linotype" w:hAnsi="Palatino Linotype" w:cs="TimesNewRoman"/>
        </w:rPr>
        <w:t>odłożenie do teczek aktowych spisów spraw;</w:t>
      </w:r>
    </w:p>
    <w:p w:rsidR="008E33B5" w:rsidRDefault="008E33B5" w:rsidP="008E33B5">
      <w:pPr>
        <w:numPr>
          <w:ilvl w:val="0"/>
          <w:numId w:val="50"/>
        </w:numPr>
        <w:tabs>
          <w:tab w:val="left" w:pos="426"/>
          <w:tab w:val="left" w:pos="709"/>
        </w:tabs>
        <w:suppressAutoHyphens/>
        <w:autoSpaceDE w:val="0"/>
        <w:ind w:left="709" w:hanging="283"/>
        <w:jc w:val="both"/>
        <w:rPr>
          <w:rFonts w:ascii="Palatino Linotype" w:hAnsi="Palatino Linotype" w:cs="TimesNewRoman"/>
        </w:rPr>
      </w:pPr>
      <w:r>
        <w:rPr>
          <w:rFonts w:ascii="Palatino Linotype" w:hAnsi="Palatino Linotype" w:cs="TimesNewRoman"/>
        </w:rPr>
        <w:t>umieszczenie dokumentacji w teczkach aktowych wiązanych o grubości nie przekraczającej 5 cm,</w:t>
      </w:r>
      <w:r>
        <w:rPr>
          <w:rFonts w:ascii="Palatino Linotype" w:hAnsi="Palatino Linotype" w:cs="Palatino Linotype"/>
        </w:rPr>
        <w:t xml:space="preserve"> a tych – w pudłach, lub umieszczenie dokumentacji bezpośrednio w paczkach lub w pudłach, przy czym jeżeli grubość teczki przekracza 5 cm należy teczkę podzielić na tomy, chyba że jest to niemożliwe z przyczyn fizycznych;</w:t>
      </w:r>
      <w:r>
        <w:rPr>
          <w:rFonts w:ascii="Palatino Linotype" w:hAnsi="Palatino Linotype" w:cs="TimesNewRoman"/>
        </w:rPr>
        <w:t xml:space="preserve"> </w:t>
      </w:r>
    </w:p>
    <w:p w:rsidR="008E33B5" w:rsidRDefault="008E33B5" w:rsidP="008E33B5">
      <w:pPr>
        <w:numPr>
          <w:ilvl w:val="0"/>
          <w:numId w:val="50"/>
        </w:numPr>
        <w:tabs>
          <w:tab w:val="left" w:pos="426"/>
          <w:tab w:val="left" w:pos="709"/>
        </w:tabs>
        <w:suppressAutoHyphens/>
        <w:autoSpaceDE w:val="0"/>
        <w:ind w:left="709" w:hanging="283"/>
        <w:jc w:val="both"/>
        <w:rPr>
          <w:rFonts w:ascii="Palatino Linotype" w:hAnsi="Palatino Linotype" w:cs="TimesNewRoman"/>
        </w:rPr>
      </w:pPr>
      <w:r>
        <w:rPr>
          <w:rFonts w:ascii="Palatino Linotype" w:hAnsi="Palatino Linotype" w:cs="TimesNewRoman"/>
        </w:rPr>
        <w:t>opisanie teczek aktowych , zgodnie z przepisami § 37 ust. 2;</w:t>
      </w:r>
    </w:p>
    <w:p w:rsidR="008E33B5" w:rsidRDefault="008E33B5" w:rsidP="008E33B5">
      <w:pPr>
        <w:numPr>
          <w:ilvl w:val="0"/>
          <w:numId w:val="50"/>
        </w:numPr>
        <w:tabs>
          <w:tab w:val="left" w:pos="426"/>
          <w:tab w:val="left" w:pos="709"/>
        </w:tabs>
        <w:suppressAutoHyphens/>
        <w:autoSpaceDE w:val="0"/>
        <w:ind w:left="709" w:hanging="283"/>
        <w:jc w:val="both"/>
      </w:pPr>
      <w:r>
        <w:rPr>
          <w:rFonts w:ascii="Palatino Linotype" w:hAnsi="Palatino Linotype" w:cs="TimesNewRoman"/>
        </w:rPr>
        <w:t>ułożenie teczek aktowych w kolejności wynikającej z wykazu akt.</w:t>
      </w:r>
    </w:p>
    <w:p w:rsidR="008E33B5" w:rsidRDefault="008E33B5" w:rsidP="008E33B5">
      <w:pPr>
        <w:spacing w:before="120" w:after="120"/>
        <w:jc w:val="center"/>
        <w:rPr>
          <w:rFonts w:ascii="Palatino Linotype" w:hAnsi="Palatino Linotype" w:cs="Arial"/>
          <w:color w:val="000000"/>
        </w:rPr>
      </w:pPr>
      <w:r>
        <w:t>§</w:t>
      </w:r>
      <w:r>
        <w:rPr>
          <w:rFonts w:ascii="Palatino Linotype" w:hAnsi="Palatino Linotype" w:cs="Palatino Linotype"/>
        </w:rPr>
        <w:t xml:space="preserve"> 41.</w:t>
      </w:r>
    </w:p>
    <w:p w:rsidR="008E33B5" w:rsidRDefault="008E33B5" w:rsidP="008E33B5">
      <w:pPr>
        <w:numPr>
          <w:ilvl w:val="0"/>
          <w:numId w:val="19"/>
        </w:numPr>
        <w:suppressAutoHyphens/>
        <w:overflowPunct w:val="0"/>
        <w:autoSpaceDE w:val="0"/>
        <w:spacing w:after="120"/>
        <w:ind w:left="425" w:hanging="425"/>
        <w:jc w:val="both"/>
        <w:textAlignment w:val="baseline"/>
        <w:rPr>
          <w:rFonts w:ascii="Palatino Linotype" w:hAnsi="Palatino Linotype" w:cs="Arial"/>
          <w:color w:val="000000"/>
        </w:rPr>
      </w:pPr>
      <w:r>
        <w:rPr>
          <w:rFonts w:ascii="Palatino Linotype" w:hAnsi="Palatino Linotype" w:cs="Arial"/>
          <w:color w:val="000000"/>
        </w:rPr>
        <w:t>Komórki organizacyjne przekazują dokumentację do składnicy akt, na podstawie spisu zdawczo-odbiorczego. Sporządzenie spisu należy do obowiązków pracownika wyznaczonego przez kierownika komórki organizacyjnej przekazującej dokumentację.</w:t>
      </w:r>
    </w:p>
    <w:p w:rsidR="008E33B5" w:rsidRDefault="008E33B5" w:rsidP="008E33B5">
      <w:pPr>
        <w:numPr>
          <w:ilvl w:val="0"/>
          <w:numId w:val="19"/>
        </w:numPr>
        <w:suppressAutoHyphens/>
        <w:overflowPunct w:val="0"/>
        <w:autoSpaceDE w:val="0"/>
        <w:spacing w:after="120"/>
        <w:ind w:left="425" w:hanging="425"/>
        <w:jc w:val="both"/>
        <w:textAlignment w:val="baseline"/>
        <w:rPr>
          <w:rFonts w:ascii="Palatino Linotype" w:hAnsi="Palatino Linotype" w:cs="Arial"/>
          <w:color w:val="000000"/>
        </w:rPr>
      </w:pPr>
      <w:r>
        <w:rPr>
          <w:rFonts w:ascii="Palatino Linotype" w:hAnsi="Palatino Linotype" w:cs="Arial"/>
          <w:color w:val="000000"/>
        </w:rPr>
        <w:t>Spis zdawczo-odbiorczy sporządza się w postaci papierowej lub w postaci elektronicznej.</w:t>
      </w:r>
    </w:p>
    <w:p w:rsidR="008E33B5" w:rsidRDefault="008E33B5" w:rsidP="008E33B5">
      <w:pPr>
        <w:numPr>
          <w:ilvl w:val="0"/>
          <w:numId w:val="19"/>
        </w:numPr>
        <w:suppressAutoHyphens/>
        <w:overflowPunct w:val="0"/>
        <w:autoSpaceDE w:val="0"/>
        <w:spacing w:after="120"/>
        <w:ind w:left="425" w:hanging="425"/>
        <w:jc w:val="both"/>
        <w:textAlignment w:val="baseline"/>
        <w:rPr>
          <w:rFonts w:ascii="Palatino Linotype" w:hAnsi="Palatino Linotype" w:cs="Arial"/>
          <w:color w:val="000000"/>
        </w:rPr>
      </w:pPr>
      <w:r>
        <w:rPr>
          <w:rFonts w:ascii="Palatino Linotype" w:hAnsi="Palatino Linotype" w:cs="Arial"/>
          <w:color w:val="000000"/>
        </w:rPr>
        <w:t>Spis zdawczo-odbiorczy w postaci elektronicznej sporządza się w przypadku wykorzystywania w składnicy akt narzędzi informatycznych, spełniających wymagania określone w instrukcji w sprawie organizacji i zakresu działania składnicy akt.</w:t>
      </w:r>
    </w:p>
    <w:p w:rsidR="008E33B5" w:rsidRDefault="008E33B5" w:rsidP="008E33B5">
      <w:pPr>
        <w:numPr>
          <w:ilvl w:val="0"/>
          <w:numId w:val="19"/>
        </w:numPr>
        <w:suppressAutoHyphens/>
        <w:overflowPunct w:val="0"/>
        <w:autoSpaceDE w:val="0"/>
        <w:spacing w:after="120"/>
        <w:ind w:left="425" w:hanging="425"/>
        <w:jc w:val="both"/>
        <w:textAlignment w:val="baseline"/>
        <w:rPr>
          <w:rFonts w:ascii="Palatino Linotype" w:hAnsi="Palatino Linotype" w:cs="Arial"/>
          <w:color w:val="000000"/>
        </w:rPr>
      </w:pPr>
      <w:r>
        <w:rPr>
          <w:rFonts w:ascii="Palatino Linotype" w:hAnsi="Palatino Linotype" w:cs="Arial"/>
          <w:color w:val="000000"/>
        </w:rPr>
        <w:lastRenderedPageBreak/>
        <w:t xml:space="preserve">Spis zdawczo-odbiorczy w postaci papierowej sporządza się odrębnie dla materiałów archiwalnych (dokumentacji kategorii A) w czterech egzemplarzach i dokumentacji </w:t>
      </w:r>
      <w:proofErr w:type="spellStart"/>
      <w:r>
        <w:rPr>
          <w:rFonts w:ascii="Palatino Linotype" w:hAnsi="Palatino Linotype" w:cs="Arial"/>
          <w:color w:val="000000"/>
        </w:rPr>
        <w:t>niearchiwalnej</w:t>
      </w:r>
      <w:proofErr w:type="spellEnd"/>
      <w:r>
        <w:rPr>
          <w:rFonts w:ascii="Palatino Linotype" w:hAnsi="Palatino Linotype" w:cs="Arial"/>
          <w:color w:val="000000"/>
        </w:rPr>
        <w:t xml:space="preserve"> (dokumentacji kategorii B) w trzech egzemplarzach, przy czym jeden egzemplarz spisu zdawczo-odbiorczego zatrzymuje komórka organizacyjna przekazująca dokumentację, pozostałe są przeznaczone dla składnicy akt.</w:t>
      </w:r>
    </w:p>
    <w:p w:rsidR="008E33B5" w:rsidRDefault="008E33B5" w:rsidP="008E33B5">
      <w:pPr>
        <w:numPr>
          <w:ilvl w:val="0"/>
          <w:numId w:val="19"/>
        </w:numPr>
        <w:suppressAutoHyphens/>
        <w:overflowPunct w:val="0"/>
        <w:autoSpaceDE w:val="0"/>
        <w:spacing w:after="120"/>
        <w:ind w:left="426" w:hanging="426"/>
        <w:jc w:val="both"/>
        <w:textAlignment w:val="baseline"/>
        <w:rPr>
          <w:rFonts w:ascii="Palatino Linotype" w:hAnsi="Palatino Linotype" w:cs="Palatino Linotype"/>
        </w:rPr>
      </w:pPr>
      <w:r>
        <w:rPr>
          <w:rFonts w:ascii="Palatino Linotype" w:hAnsi="Palatino Linotype" w:cs="Arial"/>
          <w:color w:val="000000"/>
        </w:rPr>
        <w:t>Spis</w:t>
      </w:r>
      <w:r>
        <w:rPr>
          <w:rFonts w:ascii="Palatino Linotype" w:hAnsi="Palatino Linotype" w:cs="Palatino Linotype"/>
        </w:rPr>
        <w:t xml:space="preserve"> zdawczo-odbiorczy powinien zawierać co najmniej następujące elementy:</w:t>
      </w:r>
    </w:p>
    <w:p w:rsidR="008E33B5" w:rsidRDefault="008E33B5" w:rsidP="008E33B5">
      <w:pPr>
        <w:numPr>
          <w:ilvl w:val="0"/>
          <w:numId w:val="22"/>
        </w:numPr>
        <w:suppressAutoHyphens/>
        <w:ind w:left="567" w:hanging="283"/>
        <w:jc w:val="both"/>
        <w:rPr>
          <w:rFonts w:ascii="Palatino Linotype" w:hAnsi="Palatino Linotype" w:cs="Palatino Linotype"/>
        </w:rPr>
      </w:pPr>
      <w:r>
        <w:rPr>
          <w:rFonts w:ascii="Palatino Linotype" w:hAnsi="Palatino Linotype" w:cs="Palatino Linotype"/>
        </w:rPr>
        <w:t>dla całego spisu:</w:t>
      </w:r>
    </w:p>
    <w:p w:rsidR="008E33B5" w:rsidRDefault="008E33B5" w:rsidP="008E33B5">
      <w:pPr>
        <w:numPr>
          <w:ilvl w:val="0"/>
          <w:numId w:val="54"/>
        </w:numPr>
        <w:suppressAutoHyphens/>
        <w:ind w:left="851" w:hanging="284"/>
        <w:jc w:val="both"/>
        <w:rPr>
          <w:rFonts w:ascii="Palatino Linotype" w:hAnsi="Palatino Linotype" w:cs="Palatino Linotype"/>
        </w:rPr>
      </w:pPr>
      <w:r>
        <w:rPr>
          <w:rFonts w:ascii="Palatino Linotype" w:hAnsi="Palatino Linotype" w:cs="Palatino Linotype"/>
        </w:rPr>
        <w:t>pełną nazwę jednostki i komórki organizacyjnej przekazującej dokumentację,</w:t>
      </w:r>
    </w:p>
    <w:p w:rsidR="008E33B5" w:rsidRDefault="008E33B5" w:rsidP="008E33B5">
      <w:pPr>
        <w:numPr>
          <w:ilvl w:val="0"/>
          <w:numId w:val="54"/>
        </w:numPr>
        <w:suppressAutoHyphens/>
        <w:ind w:left="851" w:hanging="284"/>
        <w:jc w:val="both"/>
        <w:rPr>
          <w:rFonts w:ascii="Palatino Linotype" w:hAnsi="Palatino Linotype" w:cs="Palatino Linotype"/>
        </w:rPr>
      </w:pPr>
      <w:r>
        <w:rPr>
          <w:rFonts w:ascii="Palatino Linotype" w:hAnsi="Palatino Linotype" w:cs="Palatino Linotype"/>
        </w:rPr>
        <w:t>imię, nazwisko i podpis pracownika, który przygotował spis,</w:t>
      </w:r>
    </w:p>
    <w:p w:rsidR="008E33B5" w:rsidRDefault="008E33B5" w:rsidP="008E33B5">
      <w:pPr>
        <w:numPr>
          <w:ilvl w:val="0"/>
          <w:numId w:val="54"/>
        </w:numPr>
        <w:suppressAutoHyphens/>
        <w:ind w:left="851" w:hanging="284"/>
        <w:jc w:val="both"/>
        <w:rPr>
          <w:rFonts w:ascii="Palatino Linotype" w:hAnsi="Palatino Linotype" w:cs="Palatino Linotype"/>
        </w:rPr>
      </w:pPr>
      <w:r>
        <w:rPr>
          <w:rFonts w:ascii="Palatino Linotype" w:hAnsi="Palatino Linotype" w:cs="Palatino Linotype"/>
        </w:rPr>
        <w:t>imię, nazwisko i podpis kierownika komórki organizacyjnej przekazującej dokumentację,</w:t>
      </w:r>
    </w:p>
    <w:p w:rsidR="008E33B5" w:rsidRDefault="008E33B5" w:rsidP="008E33B5">
      <w:pPr>
        <w:numPr>
          <w:ilvl w:val="0"/>
          <w:numId w:val="54"/>
        </w:numPr>
        <w:suppressAutoHyphens/>
        <w:ind w:left="851" w:hanging="284"/>
        <w:jc w:val="both"/>
        <w:rPr>
          <w:rFonts w:ascii="Palatino Linotype" w:hAnsi="Palatino Linotype" w:cs="Palatino Linotype"/>
        </w:rPr>
      </w:pPr>
      <w:r>
        <w:rPr>
          <w:rFonts w:ascii="Palatino Linotype" w:hAnsi="Palatino Linotype" w:cs="Palatino Linotype"/>
        </w:rPr>
        <w:t>imię, nazwisko i podpis archiwisty przyjmującego dokumentację,</w:t>
      </w:r>
    </w:p>
    <w:p w:rsidR="008E33B5" w:rsidRDefault="008E33B5" w:rsidP="008E33B5">
      <w:pPr>
        <w:numPr>
          <w:ilvl w:val="0"/>
          <w:numId w:val="54"/>
        </w:numPr>
        <w:suppressAutoHyphens/>
        <w:spacing w:after="120"/>
        <w:ind w:left="851" w:hanging="284"/>
        <w:jc w:val="both"/>
        <w:rPr>
          <w:rFonts w:ascii="Palatino Linotype" w:hAnsi="Palatino Linotype" w:cs="Palatino Linotype"/>
        </w:rPr>
      </w:pPr>
      <w:r>
        <w:rPr>
          <w:rFonts w:ascii="Palatino Linotype" w:hAnsi="Palatino Linotype" w:cs="Palatino Linotype"/>
        </w:rPr>
        <w:t>datę przekazania spisu;</w:t>
      </w:r>
    </w:p>
    <w:p w:rsidR="008E33B5" w:rsidRDefault="008E33B5" w:rsidP="008E33B5">
      <w:pPr>
        <w:numPr>
          <w:ilvl w:val="0"/>
          <w:numId w:val="22"/>
        </w:numPr>
        <w:suppressAutoHyphens/>
        <w:ind w:left="567" w:hanging="283"/>
        <w:jc w:val="both"/>
        <w:rPr>
          <w:rFonts w:ascii="Palatino Linotype" w:hAnsi="Palatino Linotype" w:cs="Palatino Linotype"/>
        </w:rPr>
      </w:pPr>
      <w:r>
        <w:rPr>
          <w:rFonts w:ascii="Palatino Linotype" w:hAnsi="Palatino Linotype" w:cs="Palatino Linotype"/>
        </w:rPr>
        <w:t>dla każdej pozycji spisu:</w:t>
      </w:r>
    </w:p>
    <w:p w:rsidR="008E33B5" w:rsidRDefault="008E33B5" w:rsidP="008E33B5">
      <w:pPr>
        <w:numPr>
          <w:ilvl w:val="0"/>
          <w:numId w:val="75"/>
        </w:numPr>
        <w:tabs>
          <w:tab w:val="left" w:pos="851"/>
        </w:tabs>
        <w:suppressAutoHyphens/>
        <w:ind w:hanging="153"/>
        <w:jc w:val="both"/>
        <w:rPr>
          <w:rFonts w:ascii="Palatino Linotype" w:hAnsi="Palatino Linotype" w:cs="Palatino Linotype"/>
        </w:rPr>
      </w:pPr>
      <w:r>
        <w:rPr>
          <w:rFonts w:ascii="Palatino Linotype" w:hAnsi="Palatino Linotype" w:cs="Palatino Linotype"/>
        </w:rPr>
        <w:t>liczbę porządkową,</w:t>
      </w:r>
    </w:p>
    <w:p w:rsidR="008E33B5" w:rsidRDefault="008E33B5" w:rsidP="008E33B5">
      <w:pPr>
        <w:numPr>
          <w:ilvl w:val="0"/>
          <w:numId w:val="75"/>
        </w:numPr>
        <w:tabs>
          <w:tab w:val="left" w:pos="851"/>
        </w:tabs>
        <w:suppressAutoHyphens/>
        <w:ind w:left="851" w:hanging="284"/>
        <w:jc w:val="both"/>
        <w:rPr>
          <w:rFonts w:ascii="Palatino Linotype" w:hAnsi="Palatino Linotype" w:cs="Palatino Linotype"/>
        </w:rPr>
      </w:pPr>
      <w:r>
        <w:rPr>
          <w:rFonts w:ascii="Palatino Linotype" w:hAnsi="Palatino Linotype" w:cs="Palatino Linotype"/>
        </w:rPr>
        <w:t>część znaku sprawy, to jest oznaczenie komórki organizacyjnej i symbol klasyfikacyjny z wykazu akt, a w przypadku wydzielania określonych spraw z danej klasy w wykazie akt w osobne zbory, dodatkowo numeru sprawy, który stał się podstawą wydzielenia grupy spraw,</w:t>
      </w:r>
    </w:p>
    <w:p w:rsidR="008E33B5" w:rsidRDefault="008E33B5" w:rsidP="008E33B5">
      <w:pPr>
        <w:numPr>
          <w:ilvl w:val="0"/>
          <w:numId w:val="75"/>
        </w:numPr>
        <w:tabs>
          <w:tab w:val="left" w:pos="851"/>
        </w:tabs>
        <w:suppressAutoHyphens/>
        <w:ind w:left="851" w:hanging="284"/>
        <w:jc w:val="both"/>
        <w:rPr>
          <w:rFonts w:ascii="Palatino Linotype" w:hAnsi="Palatino Linotype" w:cs="Palatino Linotype"/>
        </w:rPr>
      </w:pPr>
      <w:r>
        <w:rPr>
          <w:rFonts w:ascii="Palatino Linotype" w:hAnsi="Palatino Linotype" w:cs="Palatino Linotype"/>
        </w:rPr>
        <w:t>tytuł teczki złożony z pełnego hasła klasyfikacyjnego z wykazu akt i informacji o rodzaju dokumentacji (na przykład pisma, faktury, wnioski, skargi, noty księgowe, umowy, opinie, notatki) występującej w teczce,</w:t>
      </w:r>
    </w:p>
    <w:p w:rsidR="008E33B5" w:rsidRDefault="008E33B5" w:rsidP="008E33B5">
      <w:pPr>
        <w:numPr>
          <w:ilvl w:val="0"/>
          <w:numId w:val="75"/>
        </w:numPr>
        <w:tabs>
          <w:tab w:val="left" w:pos="851"/>
        </w:tabs>
        <w:suppressAutoHyphens/>
        <w:ind w:left="851" w:hanging="284"/>
        <w:jc w:val="both"/>
        <w:rPr>
          <w:rFonts w:ascii="Palatino Linotype" w:hAnsi="Palatino Linotype" w:cs="Palatino Linotype"/>
        </w:rPr>
      </w:pPr>
      <w:r>
        <w:rPr>
          <w:rFonts w:ascii="Palatino Linotype" w:hAnsi="Palatino Linotype" w:cs="Palatino Linotype"/>
        </w:rPr>
        <w:t>rok założenia teczki aktowej,</w:t>
      </w:r>
    </w:p>
    <w:p w:rsidR="008E33B5" w:rsidRDefault="008E33B5" w:rsidP="008E33B5">
      <w:pPr>
        <w:numPr>
          <w:ilvl w:val="0"/>
          <w:numId w:val="75"/>
        </w:numPr>
        <w:tabs>
          <w:tab w:val="left" w:pos="851"/>
        </w:tabs>
        <w:suppressAutoHyphens/>
        <w:ind w:left="851" w:hanging="284"/>
        <w:jc w:val="both"/>
        <w:rPr>
          <w:rFonts w:ascii="Palatino Linotype" w:hAnsi="Palatino Linotype" w:cs="Palatino Linotype"/>
        </w:rPr>
      </w:pPr>
      <w:r>
        <w:rPr>
          <w:rFonts w:ascii="Palatino Linotype" w:hAnsi="Palatino Linotype" w:cs="Palatino Linotype"/>
        </w:rPr>
        <w:t>rocznych dat skrajnych, na które składają się rok najwcześniejszego i najpóźniejszego pisma w teczce aktowej,</w:t>
      </w:r>
    </w:p>
    <w:p w:rsidR="008E33B5" w:rsidRDefault="008E33B5" w:rsidP="008E33B5">
      <w:pPr>
        <w:numPr>
          <w:ilvl w:val="0"/>
          <w:numId w:val="75"/>
        </w:numPr>
        <w:tabs>
          <w:tab w:val="left" w:pos="851"/>
        </w:tabs>
        <w:suppressAutoHyphens/>
        <w:ind w:left="851" w:hanging="284"/>
        <w:jc w:val="both"/>
        <w:rPr>
          <w:rFonts w:ascii="Palatino Linotype" w:hAnsi="Palatino Linotype" w:cs="Palatino Linotype"/>
        </w:rPr>
      </w:pPr>
      <w:r>
        <w:rPr>
          <w:rFonts w:ascii="Palatino Linotype" w:hAnsi="Palatino Linotype" w:cs="Palatino Linotype"/>
        </w:rPr>
        <w:t>liczbę tomów jednej teczki aktowej przekazanych w ramach danej pozycji spisu,</w:t>
      </w:r>
    </w:p>
    <w:p w:rsidR="008E33B5" w:rsidRDefault="008E33B5" w:rsidP="008E33B5">
      <w:pPr>
        <w:numPr>
          <w:ilvl w:val="0"/>
          <w:numId w:val="75"/>
        </w:numPr>
        <w:tabs>
          <w:tab w:val="left" w:pos="851"/>
        </w:tabs>
        <w:suppressAutoHyphens/>
        <w:spacing w:after="120"/>
        <w:ind w:left="851" w:hanging="284"/>
        <w:jc w:val="both"/>
        <w:rPr>
          <w:rFonts w:ascii="Palatino Linotype" w:hAnsi="Palatino Linotype" w:cs="Palatino Linotype"/>
        </w:rPr>
      </w:pPr>
      <w:r>
        <w:rPr>
          <w:rFonts w:ascii="Palatino Linotype" w:hAnsi="Palatino Linotype" w:cs="Palatino Linotype"/>
        </w:rPr>
        <w:t>oznaczenie kategorii archiwalnej.</w:t>
      </w:r>
    </w:p>
    <w:p w:rsidR="008E33B5" w:rsidRDefault="008E33B5" w:rsidP="008E33B5">
      <w:pPr>
        <w:numPr>
          <w:ilvl w:val="0"/>
          <w:numId w:val="19"/>
        </w:numPr>
        <w:suppressAutoHyphens/>
        <w:overflowPunct w:val="0"/>
        <w:autoSpaceDE w:val="0"/>
        <w:spacing w:after="120"/>
        <w:ind w:left="426" w:hanging="426"/>
        <w:jc w:val="both"/>
        <w:textAlignment w:val="baseline"/>
      </w:pPr>
      <w:r>
        <w:rPr>
          <w:rFonts w:ascii="Palatino Linotype" w:hAnsi="Palatino Linotype" w:cs="Palatino Linotype"/>
        </w:rPr>
        <w:t xml:space="preserve">Uwzględniając odrębność spisów, o której mowa w ust. 4, sporządza się oddzielne spisy dla specyficznych rodzajów dokumentacji (na przykład dla dokumentacji technicznej, audiowizualnej, osobowej), jeżeli wynika to z potrzeb </w:t>
      </w:r>
      <w:r>
        <w:rPr>
          <w:rFonts w:ascii="Palatino Linotype" w:hAnsi="Palatino Linotype" w:cs="Palatino Linotype"/>
          <w:b/>
          <w:bCs/>
          <w:i/>
          <w:color w:val="FF0000"/>
        </w:rPr>
        <w:t xml:space="preserve">MP 9, </w:t>
      </w:r>
      <w:r>
        <w:rPr>
          <w:rFonts w:ascii="Palatino Linotype" w:hAnsi="Palatino Linotype" w:cs="Palatino Linotype"/>
        </w:rPr>
        <w:t xml:space="preserve"> lub zaleceń dyrektora właściwego archiwum państwowego lub jeśli dane wymienione w ust. 5 </w:t>
      </w:r>
      <w:proofErr w:type="spellStart"/>
      <w:r>
        <w:rPr>
          <w:rFonts w:ascii="Palatino Linotype" w:hAnsi="Palatino Linotype" w:cs="Palatino Linotype"/>
        </w:rPr>
        <w:t>pkt</w:t>
      </w:r>
      <w:proofErr w:type="spellEnd"/>
      <w:r>
        <w:rPr>
          <w:rFonts w:ascii="Palatino Linotype" w:hAnsi="Palatino Linotype" w:cs="Palatino Linotype"/>
        </w:rPr>
        <w:t xml:space="preserve"> 2 są niewystarczające dla opisania tych rodzajów dokumentacji.</w:t>
      </w:r>
    </w:p>
    <w:p w:rsidR="008E33B5" w:rsidRDefault="008E33B5" w:rsidP="008E33B5">
      <w:pPr>
        <w:spacing w:before="120" w:after="120"/>
        <w:ind w:left="788"/>
        <w:jc w:val="center"/>
        <w:rPr>
          <w:rFonts w:ascii="Palatino Linotype" w:hAnsi="Palatino Linotype" w:cs="Palatino Linotype"/>
        </w:rPr>
      </w:pPr>
      <w:r>
        <w:t>§</w:t>
      </w:r>
      <w:r>
        <w:rPr>
          <w:rFonts w:ascii="Palatino Linotype" w:hAnsi="Palatino Linotype" w:cs="Palatino Linotype"/>
        </w:rPr>
        <w:t xml:space="preserve"> 42.</w:t>
      </w:r>
    </w:p>
    <w:p w:rsidR="008E33B5" w:rsidRDefault="008E33B5" w:rsidP="008E33B5">
      <w:pPr>
        <w:numPr>
          <w:ilvl w:val="0"/>
          <w:numId w:val="49"/>
        </w:numPr>
        <w:suppressAutoHyphens/>
        <w:spacing w:before="120"/>
        <w:ind w:left="284" w:hanging="284"/>
        <w:jc w:val="both"/>
        <w:rPr>
          <w:rFonts w:ascii="Palatino Linotype" w:hAnsi="Palatino Linotype" w:cs="Palatino Linotype"/>
        </w:rPr>
      </w:pPr>
      <w:r>
        <w:rPr>
          <w:rFonts w:ascii="Palatino Linotype" w:hAnsi="Palatino Linotype" w:cs="Palatino Linotype"/>
        </w:rPr>
        <w:t>Każdy informatyczny nośnik danych przekazywany ze składu informatycznego nośników danych do składnicy powinien być trwale oznakowany w sposób pozwalający na jego jednoznaczną identyfikację.</w:t>
      </w:r>
    </w:p>
    <w:p w:rsidR="008E33B5" w:rsidRDefault="008E33B5" w:rsidP="008E33B5">
      <w:pPr>
        <w:numPr>
          <w:ilvl w:val="0"/>
          <w:numId w:val="49"/>
        </w:numPr>
        <w:suppressAutoHyphens/>
        <w:spacing w:before="120"/>
        <w:ind w:left="284" w:hanging="284"/>
        <w:jc w:val="both"/>
        <w:rPr>
          <w:rFonts w:ascii="Palatino Linotype" w:hAnsi="Palatino Linotype" w:cs="Palatino Linotype"/>
        </w:rPr>
      </w:pPr>
      <w:r>
        <w:rPr>
          <w:rFonts w:ascii="Palatino Linotype" w:hAnsi="Palatino Linotype" w:cs="Palatino Linotype"/>
        </w:rPr>
        <w:t>Spis zdawczo-odbiorczy nośników, o których mowa w ust. 1, powinien zawierać:</w:t>
      </w:r>
    </w:p>
    <w:p w:rsidR="008E33B5" w:rsidRDefault="008E33B5" w:rsidP="008E33B5">
      <w:pPr>
        <w:numPr>
          <w:ilvl w:val="0"/>
          <w:numId w:val="36"/>
        </w:numPr>
        <w:suppressAutoHyphens/>
        <w:ind w:left="567" w:hanging="283"/>
        <w:jc w:val="both"/>
        <w:rPr>
          <w:rFonts w:ascii="Palatino Linotype" w:hAnsi="Palatino Linotype" w:cs="Palatino Linotype"/>
        </w:rPr>
      </w:pPr>
      <w:r>
        <w:rPr>
          <w:rFonts w:ascii="Palatino Linotype" w:hAnsi="Palatino Linotype" w:cs="Palatino Linotype"/>
        </w:rPr>
        <w:t>dla całego spisu:</w:t>
      </w:r>
    </w:p>
    <w:p w:rsidR="008E33B5" w:rsidRDefault="008E33B5" w:rsidP="008E33B5">
      <w:pPr>
        <w:numPr>
          <w:ilvl w:val="0"/>
          <w:numId w:val="20"/>
        </w:numPr>
        <w:tabs>
          <w:tab w:val="left" w:pos="851"/>
        </w:tabs>
        <w:suppressAutoHyphens/>
        <w:ind w:left="851" w:hanging="284"/>
        <w:jc w:val="both"/>
        <w:rPr>
          <w:rFonts w:ascii="Palatino Linotype" w:hAnsi="Palatino Linotype" w:cs="Palatino Linotype"/>
        </w:rPr>
      </w:pPr>
      <w:r>
        <w:rPr>
          <w:rFonts w:ascii="Palatino Linotype" w:hAnsi="Palatino Linotype" w:cs="Palatino Linotype"/>
        </w:rPr>
        <w:t>pełną nazwę jednostki i komórki organizacyjnej przekazującej nośniki,</w:t>
      </w:r>
    </w:p>
    <w:p w:rsidR="008E33B5" w:rsidRDefault="008E33B5" w:rsidP="008E33B5">
      <w:pPr>
        <w:numPr>
          <w:ilvl w:val="0"/>
          <w:numId w:val="20"/>
        </w:numPr>
        <w:tabs>
          <w:tab w:val="left" w:pos="851"/>
        </w:tabs>
        <w:suppressAutoHyphens/>
        <w:ind w:left="851" w:hanging="284"/>
        <w:jc w:val="both"/>
        <w:rPr>
          <w:rFonts w:ascii="Palatino Linotype" w:hAnsi="Palatino Linotype" w:cs="Palatino Linotype"/>
        </w:rPr>
      </w:pPr>
      <w:r>
        <w:rPr>
          <w:rFonts w:ascii="Palatino Linotype" w:hAnsi="Palatino Linotype" w:cs="Palatino Linotype"/>
        </w:rPr>
        <w:t>imię, nazwisko i podpis pracownika, który przygotował spis,</w:t>
      </w:r>
    </w:p>
    <w:p w:rsidR="008E33B5" w:rsidRDefault="008E33B5" w:rsidP="008E33B5">
      <w:pPr>
        <w:numPr>
          <w:ilvl w:val="0"/>
          <w:numId w:val="20"/>
        </w:numPr>
        <w:tabs>
          <w:tab w:val="left" w:pos="851"/>
        </w:tabs>
        <w:suppressAutoHyphens/>
        <w:ind w:left="851" w:hanging="284"/>
        <w:jc w:val="both"/>
        <w:rPr>
          <w:rFonts w:ascii="Palatino Linotype" w:hAnsi="Palatino Linotype" w:cs="Palatino Linotype"/>
        </w:rPr>
      </w:pPr>
      <w:r>
        <w:rPr>
          <w:rFonts w:ascii="Palatino Linotype" w:hAnsi="Palatino Linotype" w:cs="Palatino Linotype"/>
        </w:rPr>
        <w:lastRenderedPageBreak/>
        <w:t>imię, nazwisko i podpis kierownika komórki organizacyjnej odpowiadającej za skład informatycznych nośników danych,</w:t>
      </w:r>
    </w:p>
    <w:p w:rsidR="008E33B5" w:rsidRDefault="008E33B5" w:rsidP="008E33B5">
      <w:pPr>
        <w:numPr>
          <w:ilvl w:val="0"/>
          <w:numId w:val="20"/>
        </w:numPr>
        <w:tabs>
          <w:tab w:val="left" w:pos="851"/>
        </w:tabs>
        <w:suppressAutoHyphens/>
        <w:ind w:left="851" w:hanging="284"/>
        <w:jc w:val="both"/>
        <w:rPr>
          <w:rFonts w:ascii="Palatino Linotype" w:hAnsi="Palatino Linotype" w:cs="Palatino Linotype"/>
        </w:rPr>
      </w:pPr>
      <w:r>
        <w:rPr>
          <w:rFonts w:ascii="Palatino Linotype" w:hAnsi="Palatino Linotype" w:cs="Palatino Linotype"/>
        </w:rPr>
        <w:t>imię, nazwisko i podpis archiwisty przyjmującego nośniki,</w:t>
      </w:r>
    </w:p>
    <w:p w:rsidR="008E33B5" w:rsidRDefault="008E33B5" w:rsidP="008E33B5">
      <w:pPr>
        <w:numPr>
          <w:ilvl w:val="0"/>
          <w:numId w:val="20"/>
        </w:numPr>
        <w:tabs>
          <w:tab w:val="left" w:pos="851"/>
        </w:tabs>
        <w:suppressAutoHyphens/>
        <w:ind w:left="851" w:hanging="284"/>
        <w:jc w:val="both"/>
        <w:rPr>
          <w:rFonts w:ascii="Palatino Linotype" w:hAnsi="Palatino Linotype" w:cs="Palatino Linotype"/>
        </w:rPr>
      </w:pPr>
      <w:r>
        <w:rPr>
          <w:rFonts w:ascii="Palatino Linotype" w:hAnsi="Palatino Linotype" w:cs="Palatino Linotype"/>
        </w:rPr>
        <w:t>datę przekazania spisu;</w:t>
      </w:r>
    </w:p>
    <w:p w:rsidR="008E33B5" w:rsidRDefault="008E33B5" w:rsidP="008E33B5">
      <w:pPr>
        <w:numPr>
          <w:ilvl w:val="0"/>
          <w:numId w:val="36"/>
        </w:numPr>
        <w:suppressAutoHyphens/>
        <w:ind w:left="567" w:hanging="283"/>
        <w:jc w:val="both"/>
        <w:rPr>
          <w:rFonts w:ascii="Palatino Linotype" w:hAnsi="Palatino Linotype" w:cs="Palatino Linotype"/>
        </w:rPr>
      </w:pPr>
      <w:r>
        <w:rPr>
          <w:rFonts w:ascii="Palatino Linotype" w:hAnsi="Palatino Linotype" w:cs="Palatino Linotype"/>
        </w:rPr>
        <w:t>dla każdej pozycji spisu:</w:t>
      </w:r>
    </w:p>
    <w:p w:rsidR="008E33B5" w:rsidRDefault="008E33B5" w:rsidP="008E33B5">
      <w:pPr>
        <w:numPr>
          <w:ilvl w:val="0"/>
          <w:numId w:val="42"/>
        </w:numPr>
        <w:tabs>
          <w:tab w:val="left" w:pos="851"/>
        </w:tabs>
        <w:suppressAutoHyphens/>
        <w:ind w:hanging="153"/>
        <w:jc w:val="both"/>
        <w:rPr>
          <w:rFonts w:ascii="Palatino Linotype" w:hAnsi="Palatino Linotype" w:cs="Palatino Linotype"/>
        </w:rPr>
      </w:pPr>
      <w:r>
        <w:rPr>
          <w:rFonts w:ascii="Palatino Linotype" w:hAnsi="Palatino Linotype" w:cs="Palatino Linotype"/>
        </w:rPr>
        <w:t>liczbę porządkową,</w:t>
      </w:r>
    </w:p>
    <w:p w:rsidR="008E33B5" w:rsidRDefault="008E33B5" w:rsidP="008E33B5">
      <w:pPr>
        <w:numPr>
          <w:ilvl w:val="0"/>
          <w:numId w:val="42"/>
        </w:numPr>
        <w:tabs>
          <w:tab w:val="left" w:pos="851"/>
        </w:tabs>
        <w:suppressAutoHyphens/>
        <w:ind w:hanging="153"/>
        <w:jc w:val="both"/>
        <w:rPr>
          <w:rFonts w:ascii="Palatino Linotype" w:hAnsi="Palatino Linotype" w:cs="Palatino Linotype"/>
        </w:rPr>
      </w:pPr>
      <w:r>
        <w:rPr>
          <w:rFonts w:ascii="Palatino Linotype" w:hAnsi="Palatino Linotype" w:cs="Palatino Linotype"/>
        </w:rPr>
        <w:t>oznaczenie nośnika, o którym mowa w ust. 1,</w:t>
      </w:r>
    </w:p>
    <w:p w:rsidR="008E33B5" w:rsidRDefault="008E33B5" w:rsidP="008E33B5">
      <w:pPr>
        <w:numPr>
          <w:ilvl w:val="0"/>
          <w:numId w:val="42"/>
        </w:numPr>
        <w:tabs>
          <w:tab w:val="left" w:pos="851"/>
        </w:tabs>
        <w:suppressAutoHyphens/>
        <w:ind w:hanging="153"/>
        <w:jc w:val="both"/>
        <w:rPr>
          <w:rFonts w:ascii="Palatino Linotype" w:hAnsi="Palatino Linotype" w:cs="Palatino Linotype"/>
        </w:rPr>
      </w:pPr>
      <w:r>
        <w:rPr>
          <w:rFonts w:ascii="Palatino Linotype" w:hAnsi="Palatino Linotype" w:cs="Palatino Linotype"/>
        </w:rPr>
        <w:t>określenie typu nośnika,</w:t>
      </w:r>
    </w:p>
    <w:p w:rsidR="008E33B5" w:rsidRDefault="008E33B5" w:rsidP="008E33B5">
      <w:pPr>
        <w:numPr>
          <w:ilvl w:val="0"/>
          <w:numId w:val="42"/>
        </w:numPr>
        <w:tabs>
          <w:tab w:val="left" w:pos="851"/>
        </w:tabs>
        <w:suppressAutoHyphens/>
        <w:ind w:left="851" w:hanging="284"/>
        <w:jc w:val="both"/>
        <w:rPr>
          <w:rFonts w:ascii="Palatino Linotype" w:hAnsi="Palatino Linotype" w:cs="Palatino Linotype"/>
        </w:rPr>
      </w:pPr>
      <w:r>
        <w:rPr>
          <w:rFonts w:ascii="Palatino Linotype" w:hAnsi="Palatino Linotype" w:cs="Palatino Linotype"/>
        </w:rPr>
        <w:t>odpowiednio znak sprawy lub symbol klasyfikacyjny, z którym powiązany jest nośnik, oraz oznaczenie roku,</w:t>
      </w:r>
    </w:p>
    <w:p w:rsidR="008E33B5" w:rsidRDefault="008E33B5" w:rsidP="008E33B5">
      <w:pPr>
        <w:numPr>
          <w:ilvl w:val="0"/>
          <w:numId w:val="42"/>
        </w:numPr>
        <w:tabs>
          <w:tab w:val="left" w:pos="851"/>
        </w:tabs>
        <w:suppressAutoHyphens/>
        <w:ind w:left="851" w:hanging="284"/>
        <w:jc w:val="both"/>
        <w:rPr>
          <w:rFonts w:ascii="Palatino Linotype" w:hAnsi="Palatino Linotype" w:cs="Arial"/>
          <w:color w:val="000000"/>
        </w:rPr>
      </w:pPr>
      <w:r>
        <w:rPr>
          <w:rFonts w:ascii="Palatino Linotype" w:hAnsi="Palatino Linotype" w:cs="Palatino Linotype"/>
        </w:rPr>
        <w:t>numer seryjny nośnika, jeśli występuje.</w:t>
      </w:r>
    </w:p>
    <w:p w:rsidR="008E33B5" w:rsidRDefault="008E33B5" w:rsidP="008E33B5">
      <w:pPr>
        <w:spacing w:before="120" w:after="120"/>
        <w:ind w:left="788"/>
        <w:jc w:val="center"/>
        <w:rPr>
          <w:rFonts w:ascii="Palatino Linotype" w:hAnsi="Palatino Linotype" w:cs="Arial"/>
          <w:color w:val="000000"/>
        </w:rPr>
      </w:pPr>
      <w:r>
        <w:rPr>
          <w:rFonts w:ascii="Palatino Linotype" w:hAnsi="Palatino Linotype" w:cs="Arial"/>
          <w:color w:val="000000"/>
        </w:rPr>
        <w:t>§ 43.</w:t>
      </w:r>
    </w:p>
    <w:p w:rsidR="008E33B5" w:rsidRDefault="008E33B5" w:rsidP="008E33B5">
      <w:pPr>
        <w:spacing w:after="120"/>
        <w:jc w:val="both"/>
        <w:rPr>
          <w:rFonts w:ascii="Palatino Linotype" w:hAnsi="Palatino Linotype" w:cs="Palatino Linotype"/>
          <w:caps/>
        </w:rPr>
      </w:pPr>
      <w:r>
        <w:rPr>
          <w:rFonts w:ascii="Palatino Linotype" w:hAnsi="Palatino Linotype" w:cs="Arial"/>
          <w:color w:val="000000"/>
        </w:rPr>
        <w:t>Do przekazanej dokumentacji należy dołączyć wszelkie pomoce ewidencyjne: rejestry, ewidencje, kartoteki, skorowidze, itp.</w:t>
      </w:r>
    </w:p>
    <w:p w:rsidR="008E33B5" w:rsidRDefault="008E33B5" w:rsidP="008E33B5">
      <w:pPr>
        <w:jc w:val="both"/>
        <w:rPr>
          <w:rFonts w:ascii="Palatino Linotype" w:hAnsi="Palatino Linotype" w:cs="Palatino Linotype"/>
          <w:caps/>
        </w:rPr>
      </w:pPr>
    </w:p>
    <w:p w:rsidR="008E33B5" w:rsidRDefault="008E33B5" w:rsidP="008E33B5">
      <w:pPr>
        <w:pStyle w:val="Nagwek1"/>
        <w:numPr>
          <w:ilvl w:val="0"/>
          <w:numId w:val="2"/>
        </w:numPr>
        <w:jc w:val="center"/>
        <w:rPr>
          <w:rFonts w:ascii="Palatino Linotype" w:hAnsi="Palatino Linotype" w:cs="Palatino Linotype"/>
          <w:sz w:val="26"/>
          <w:szCs w:val="26"/>
        </w:rPr>
      </w:pPr>
      <w:r>
        <w:rPr>
          <w:rFonts w:ascii="Palatino Linotype" w:hAnsi="Palatino Linotype" w:cs="Palatino Linotype"/>
          <w:sz w:val="28"/>
          <w:szCs w:val="28"/>
        </w:rPr>
        <w:t>Rozdział 9</w:t>
      </w:r>
    </w:p>
    <w:p w:rsidR="008E33B5" w:rsidRDefault="008E33B5" w:rsidP="008E33B5">
      <w:pPr>
        <w:pStyle w:val="Nagwek1"/>
        <w:numPr>
          <w:ilvl w:val="0"/>
          <w:numId w:val="2"/>
        </w:numPr>
        <w:spacing w:before="0"/>
        <w:jc w:val="center"/>
        <w:rPr>
          <w:rFonts w:ascii="Palatino Linotype" w:hAnsi="Palatino Linotype" w:cs="Calibri"/>
          <w:sz w:val="24"/>
          <w:szCs w:val="24"/>
        </w:rPr>
      </w:pPr>
      <w:r>
        <w:rPr>
          <w:rFonts w:ascii="Palatino Linotype" w:hAnsi="Palatino Linotype" w:cs="Palatino Linotype"/>
          <w:sz w:val="26"/>
          <w:szCs w:val="26"/>
        </w:rPr>
        <w:t xml:space="preserve">Postępowanie z dokumentacją w przypadku ustania działalności </w:t>
      </w:r>
      <w:r>
        <w:rPr>
          <w:rFonts w:ascii="Palatino Linotype" w:hAnsi="Palatino Linotype" w:cs="Palatino Linotype"/>
          <w:i/>
          <w:color w:val="FF0000"/>
          <w:sz w:val="26"/>
          <w:szCs w:val="26"/>
        </w:rPr>
        <w:t xml:space="preserve">MP 9, </w:t>
      </w:r>
      <w:r>
        <w:rPr>
          <w:rFonts w:ascii="Palatino Linotype" w:hAnsi="Palatino Linotype" w:cs="Palatino Linotype"/>
          <w:sz w:val="26"/>
          <w:szCs w:val="26"/>
        </w:rPr>
        <w:t xml:space="preserve"> jej komórki organizacyjnej lub ich reorganizacji</w:t>
      </w:r>
    </w:p>
    <w:p w:rsidR="008E33B5" w:rsidRDefault="008E33B5" w:rsidP="008E33B5">
      <w:pPr>
        <w:pStyle w:val="ListParagraph"/>
        <w:spacing w:before="120" w:after="120" w:line="240" w:lineRule="auto"/>
        <w:ind w:left="357"/>
        <w:jc w:val="center"/>
        <w:rPr>
          <w:rFonts w:ascii="Palatino Linotype" w:hAnsi="Palatino Linotype" w:cs="Palatino Linotype"/>
          <w:sz w:val="24"/>
          <w:szCs w:val="24"/>
        </w:rPr>
      </w:pPr>
      <w:r>
        <w:rPr>
          <w:rFonts w:ascii="Palatino Linotype" w:hAnsi="Palatino Linotype"/>
          <w:sz w:val="24"/>
          <w:szCs w:val="24"/>
        </w:rPr>
        <w:t>§</w:t>
      </w:r>
      <w:r>
        <w:rPr>
          <w:rFonts w:ascii="Palatino Linotype" w:hAnsi="Palatino Linotype" w:cs="Palatino Linotype"/>
          <w:sz w:val="24"/>
          <w:szCs w:val="24"/>
        </w:rPr>
        <w:t xml:space="preserve"> 44.</w:t>
      </w:r>
    </w:p>
    <w:p w:rsidR="008E33B5" w:rsidRDefault="008E33B5" w:rsidP="008E33B5">
      <w:pPr>
        <w:pStyle w:val="ListParagraph"/>
        <w:numPr>
          <w:ilvl w:val="0"/>
          <w:numId w:val="32"/>
        </w:numPr>
        <w:spacing w:after="60" w:line="240" w:lineRule="auto"/>
        <w:rPr>
          <w:rFonts w:ascii="Palatino Linotype" w:hAnsi="Palatino Linotype" w:cs="Palatino Linotype"/>
          <w:color w:val="000000"/>
          <w:sz w:val="24"/>
          <w:szCs w:val="24"/>
        </w:rPr>
      </w:pPr>
      <w:r>
        <w:rPr>
          <w:rFonts w:ascii="Palatino Linotype" w:hAnsi="Palatino Linotype" w:cs="Palatino Linotype"/>
          <w:sz w:val="24"/>
          <w:szCs w:val="24"/>
        </w:rPr>
        <w:t xml:space="preserve">W przypadku, gdy jest wszczynane postępowanie zmierzające do ustania działalności </w:t>
      </w:r>
      <w:r>
        <w:rPr>
          <w:rFonts w:ascii="Palatino Linotype" w:hAnsi="Palatino Linotype" w:cs="Palatino Linotype"/>
          <w:b/>
          <w:bCs/>
          <w:i/>
          <w:color w:val="FF0000"/>
          <w:sz w:val="24"/>
          <w:szCs w:val="24"/>
        </w:rPr>
        <w:t xml:space="preserve">MP 9 </w:t>
      </w:r>
      <w:r>
        <w:rPr>
          <w:rFonts w:ascii="Palatino Linotype" w:hAnsi="Palatino Linotype" w:cs="Palatino Linotype"/>
          <w:i/>
          <w:sz w:val="24"/>
          <w:szCs w:val="24"/>
        </w:rPr>
        <w:t xml:space="preserve"> </w:t>
      </w:r>
      <w:r>
        <w:rPr>
          <w:rFonts w:ascii="Palatino Linotype" w:hAnsi="Palatino Linotype" w:cs="Palatino Linotype"/>
          <w:sz w:val="24"/>
          <w:szCs w:val="24"/>
        </w:rPr>
        <w:t xml:space="preserve">lub do jej reorganizacji, prowadzącej do powstania nowej jednostki organizacyjnej, </w:t>
      </w:r>
      <w:r>
        <w:rPr>
          <w:rStyle w:val="FontStyle51"/>
          <w:rFonts w:ascii="Palatino Linotype" w:hAnsi="Palatino Linotype"/>
          <w:b/>
          <w:bCs/>
          <w:i/>
          <w:color w:val="FF0000"/>
          <w:sz w:val="24"/>
          <w:szCs w:val="24"/>
        </w:rPr>
        <w:t xml:space="preserve">MP 9 </w:t>
      </w:r>
      <w:r>
        <w:rPr>
          <w:rStyle w:val="FontStyle51"/>
          <w:rFonts w:ascii="Palatino Linotype" w:hAnsi="Palatino Linotype"/>
          <w:i/>
          <w:sz w:val="24"/>
          <w:szCs w:val="24"/>
        </w:rPr>
        <w:t xml:space="preserve"> </w:t>
      </w:r>
      <w:r>
        <w:rPr>
          <w:rFonts w:ascii="Palatino Linotype" w:hAnsi="Palatino Linotype" w:cs="Palatino Linotype"/>
          <w:sz w:val="24"/>
          <w:szCs w:val="24"/>
        </w:rPr>
        <w:t>zawiadamia o tym fakcie dyrektora właściwego archiwum państwowego.</w:t>
      </w:r>
    </w:p>
    <w:p w:rsidR="008E33B5" w:rsidRDefault="008E33B5" w:rsidP="008E33B5">
      <w:pPr>
        <w:numPr>
          <w:ilvl w:val="0"/>
          <w:numId w:val="32"/>
        </w:numPr>
        <w:tabs>
          <w:tab w:val="left" w:pos="426"/>
        </w:tabs>
        <w:suppressAutoHyphens/>
        <w:overflowPunct w:val="0"/>
        <w:autoSpaceDE w:val="0"/>
        <w:spacing w:after="80"/>
        <w:jc w:val="both"/>
        <w:textAlignment w:val="baseline"/>
        <w:rPr>
          <w:rFonts w:ascii="Palatino Linotype" w:hAnsi="Palatino Linotype" w:cs="Palatino Linotype"/>
          <w:color w:val="000000"/>
        </w:rPr>
      </w:pPr>
      <w:r>
        <w:rPr>
          <w:rFonts w:ascii="Palatino Linotype" w:hAnsi="Palatino Linotype" w:cs="Palatino Linotype"/>
          <w:color w:val="000000"/>
        </w:rPr>
        <w:t>W przypadku przejęcia całości lub części zadań zreorganizowanej komórki organizacyjnej przez nową komórkę organizacyjną, kierownik komórki zreorganizowanej</w:t>
      </w:r>
      <w:r>
        <w:rPr>
          <w:rFonts w:ascii="Palatino Linotype" w:hAnsi="Palatino Linotype" w:cs="Palatino Linotype"/>
        </w:rPr>
        <w:t xml:space="preserve"> </w:t>
      </w:r>
      <w:r>
        <w:rPr>
          <w:rFonts w:ascii="Palatino Linotype" w:hAnsi="Palatino Linotype" w:cs="Palatino Linotype"/>
          <w:color w:val="000000"/>
        </w:rPr>
        <w:t>przekazuje protokolarnie kierownikowi nowej komórki organizacyjnej dokumentację spraw niezakończonych. Protokół otrzymuje do wiadomości archiwista.</w:t>
      </w:r>
    </w:p>
    <w:p w:rsidR="008E33B5" w:rsidRDefault="008E33B5" w:rsidP="008E33B5">
      <w:pPr>
        <w:numPr>
          <w:ilvl w:val="0"/>
          <w:numId w:val="32"/>
        </w:numPr>
        <w:tabs>
          <w:tab w:val="left" w:pos="426"/>
        </w:tabs>
        <w:suppressAutoHyphens/>
        <w:overflowPunct w:val="0"/>
        <w:autoSpaceDE w:val="0"/>
        <w:spacing w:after="80"/>
        <w:jc w:val="both"/>
        <w:textAlignment w:val="baseline"/>
        <w:rPr>
          <w:rFonts w:ascii="Palatino Linotype" w:hAnsi="Palatino Linotype" w:cs="Palatino Linotype"/>
          <w:color w:val="000000"/>
        </w:rPr>
      </w:pPr>
      <w:r>
        <w:rPr>
          <w:rFonts w:ascii="Palatino Linotype" w:hAnsi="Palatino Linotype" w:cs="Palatino Linotype"/>
          <w:color w:val="000000"/>
        </w:rPr>
        <w:t xml:space="preserve">Komórka organizacyjna, która przejęła dokumentację spraw niezakończonych, dokonuje ich ponownego zarejestrowania, zgodnie z </w:t>
      </w:r>
      <w:r>
        <w:rPr>
          <w:rFonts w:ascii="Palatino Linotype" w:hAnsi="Palatino Linotype" w:cs="Arial"/>
          <w:color w:val="000000"/>
        </w:rPr>
        <w:t>§</w:t>
      </w:r>
      <w:r>
        <w:rPr>
          <w:rFonts w:ascii="Palatino Linotype" w:hAnsi="Palatino Linotype" w:cs="Palatino Linotype"/>
          <w:color w:val="000000"/>
        </w:rPr>
        <w:t xml:space="preserve"> 28 ust. 3 instrukcji.</w:t>
      </w:r>
    </w:p>
    <w:p w:rsidR="008E33B5" w:rsidRDefault="008E33B5" w:rsidP="008E33B5">
      <w:pPr>
        <w:numPr>
          <w:ilvl w:val="0"/>
          <w:numId w:val="32"/>
        </w:numPr>
        <w:suppressAutoHyphens/>
        <w:overflowPunct w:val="0"/>
        <w:autoSpaceDE w:val="0"/>
        <w:spacing w:after="80"/>
        <w:jc w:val="both"/>
        <w:textAlignment w:val="baseline"/>
        <w:rPr>
          <w:rFonts w:ascii="Palatino Linotype" w:hAnsi="Palatino Linotype" w:cs="Palatino Linotype"/>
        </w:rPr>
      </w:pPr>
      <w:r>
        <w:rPr>
          <w:rFonts w:ascii="Palatino Linotype" w:hAnsi="Palatino Linotype" w:cs="Palatino Linotype"/>
          <w:color w:val="000000"/>
        </w:rPr>
        <w:t>Pozostała dokumentacja przekazywana jest niezwłocznie do składnicy akt, w trybie i na warunkach o których mowa w § 39-43 instrukcji.</w:t>
      </w:r>
    </w:p>
    <w:p w:rsidR="008E33B5" w:rsidRDefault="008E33B5" w:rsidP="00F71A28">
      <w:pPr>
        <w:jc w:val="both"/>
        <w:rPr>
          <w:rFonts w:ascii="Calibri" w:hAnsi="Calibri"/>
        </w:rPr>
      </w:pPr>
    </w:p>
    <w:p w:rsidR="008E33B5" w:rsidRDefault="008E33B5" w:rsidP="00F71A28">
      <w:pPr>
        <w:jc w:val="both"/>
        <w:rPr>
          <w:rFonts w:ascii="Calibri" w:hAnsi="Calibri"/>
        </w:rPr>
      </w:pPr>
    </w:p>
    <w:p w:rsidR="008E33B5" w:rsidRDefault="008E33B5" w:rsidP="00F71A28">
      <w:pPr>
        <w:jc w:val="both"/>
        <w:rPr>
          <w:rFonts w:ascii="Calibri" w:hAnsi="Calibri"/>
        </w:rPr>
      </w:pPr>
    </w:p>
    <w:p w:rsidR="008E33B5" w:rsidRDefault="008E33B5" w:rsidP="00F71A28">
      <w:pPr>
        <w:jc w:val="both"/>
        <w:rPr>
          <w:rFonts w:ascii="Calibri" w:hAnsi="Calibri"/>
        </w:rPr>
      </w:pPr>
    </w:p>
    <w:p w:rsidR="008E33B5" w:rsidRDefault="008E33B5" w:rsidP="00F71A28">
      <w:pPr>
        <w:jc w:val="both"/>
        <w:rPr>
          <w:rFonts w:ascii="Calibri" w:hAnsi="Calibri"/>
        </w:rPr>
      </w:pPr>
    </w:p>
    <w:p w:rsidR="008E33B5" w:rsidRDefault="008E33B5" w:rsidP="00F71A28">
      <w:pPr>
        <w:jc w:val="both"/>
        <w:rPr>
          <w:rFonts w:ascii="Calibri" w:hAnsi="Calibri"/>
        </w:rPr>
      </w:pPr>
    </w:p>
    <w:p w:rsidR="008E33B5" w:rsidRDefault="008E33B5" w:rsidP="00F71A28">
      <w:pPr>
        <w:jc w:val="both"/>
        <w:rPr>
          <w:rFonts w:ascii="Calibri" w:hAnsi="Calibri"/>
        </w:rPr>
      </w:pPr>
    </w:p>
    <w:p w:rsidR="008E33B5" w:rsidRDefault="008E33B5" w:rsidP="00F71A28">
      <w:pPr>
        <w:jc w:val="both"/>
        <w:rPr>
          <w:rFonts w:ascii="Calibri" w:hAnsi="Calibri"/>
        </w:rPr>
      </w:pPr>
    </w:p>
    <w:p w:rsidR="008E33B5" w:rsidRDefault="008E33B5" w:rsidP="00F71A28">
      <w:pPr>
        <w:jc w:val="both"/>
        <w:rPr>
          <w:rFonts w:ascii="Calibri" w:hAnsi="Calibri"/>
        </w:rPr>
      </w:pPr>
    </w:p>
    <w:p w:rsidR="008E33B5" w:rsidRDefault="008E33B5" w:rsidP="008E33B5">
      <w:pPr>
        <w:pStyle w:val="Tekstpodstawowywcity"/>
        <w:ind w:left="5664"/>
        <w:rPr>
          <w:rFonts w:ascii="Palatino Linotype" w:hAnsi="Palatino Linotype"/>
          <w:sz w:val="16"/>
        </w:rPr>
      </w:pPr>
      <w:r>
        <w:rPr>
          <w:rFonts w:ascii="Palatino Linotype" w:hAnsi="Palatino Linotype" w:cs="Palatino Linotype"/>
          <w:sz w:val="16"/>
        </w:rPr>
        <w:lastRenderedPageBreak/>
        <w:t>Załącznik Nr 2 do Zarządzenia Nr 2/2019</w:t>
      </w:r>
    </w:p>
    <w:p w:rsidR="008E33B5" w:rsidRDefault="008E33B5" w:rsidP="008E33B5">
      <w:pPr>
        <w:ind w:left="4956" w:firstLine="708"/>
        <w:jc w:val="both"/>
        <w:rPr>
          <w:rFonts w:ascii="Palatino Linotype" w:hAnsi="Palatino Linotype" w:cs="Arial"/>
          <w:b/>
          <w:sz w:val="16"/>
        </w:rPr>
      </w:pPr>
    </w:p>
    <w:p w:rsidR="008E33B5" w:rsidRDefault="008E33B5" w:rsidP="008E33B5">
      <w:pPr>
        <w:ind w:left="4956" w:firstLine="708"/>
        <w:jc w:val="both"/>
        <w:rPr>
          <w:rFonts w:ascii="Palatino Linotype" w:hAnsi="Palatino Linotype" w:cs="Palatino Linotype"/>
          <w:sz w:val="16"/>
        </w:rPr>
      </w:pPr>
      <w:r>
        <w:rPr>
          <w:rFonts w:ascii="Palatino Linotype" w:hAnsi="Palatino Linotype" w:cs="Arial"/>
          <w:b/>
          <w:sz w:val="16"/>
        </w:rPr>
        <w:t xml:space="preserve">Dyrektora Miejskiego Przedszkola Nr 9 </w:t>
      </w:r>
    </w:p>
    <w:p w:rsidR="008E33B5" w:rsidRDefault="008E33B5" w:rsidP="008E33B5">
      <w:pPr>
        <w:ind w:left="4248" w:firstLine="708"/>
        <w:jc w:val="center"/>
        <w:rPr>
          <w:rFonts w:ascii="Palatino Linotype" w:hAnsi="Palatino Linotype" w:cs="Palatino Linotype"/>
          <w:sz w:val="16"/>
        </w:rPr>
      </w:pPr>
    </w:p>
    <w:p w:rsidR="008E33B5" w:rsidRDefault="008E33B5" w:rsidP="008E33B5">
      <w:pPr>
        <w:ind w:left="4248" w:firstLine="708"/>
        <w:jc w:val="center"/>
        <w:rPr>
          <w:rFonts w:ascii="Palatino Linotype" w:hAnsi="Palatino Linotype" w:cs="Arial"/>
          <w:b/>
          <w:sz w:val="22"/>
          <w:szCs w:val="22"/>
        </w:rPr>
      </w:pPr>
      <w:r>
        <w:rPr>
          <w:rFonts w:ascii="Palatino Linotype" w:hAnsi="Palatino Linotype" w:cs="Palatino Linotype"/>
          <w:sz w:val="16"/>
        </w:rPr>
        <w:t>z dnia 09.01.2019 r.</w:t>
      </w:r>
    </w:p>
    <w:p w:rsidR="008E33B5" w:rsidRDefault="008E33B5" w:rsidP="008E33B5">
      <w:pPr>
        <w:spacing w:before="120" w:after="120"/>
        <w:jc w:val="right"/>
        <w:rPr>
          <w:rFonts w:ascii="Palatino Linotype" w:hAnsi="Palatino Linotype" w:cs="Arial"/>
          <w:sz w:val="22"/>
          <w:szCs w:val="22"/>
        </w:rPr>
      </w:pPr>
      <w:r>
        <w:rPr>
          <w:rFonts w:ascii="Palatino Linotype" w:hAnsi="Palatino Linotype" w:cs="Arial"/>
          <w:b/>
          <w:sz w:val="22"/>
          <w:szCs w:val="22"/>
        </w:rPr>
        <w:br/>
      </w:r>
    </w:p>
    <w:p w:rsidR="008E33B5" w:rsidRDefault="008E33B5" w:rsidP="008E33B5">
      <w:pPr>
        <w:spacing w:before="120" w:after="120"/>
        <w:jc w:val="right"/>
        <w:rPr>
          <w:rFonts w:ascii="Palatino Linotype" w:hAnsi="Palatino Linotype" w:cs="Arial"/>
          <w:sz w:val="22"/>
          <w:szCs w:val="22"/>
        </w:rPr>
      </w:pPr>
    </w:p>
    <w:p w:rsidR="008E33B5" w:rsidRDefault="008E33B5" w:rsidP="008E33B5">
      <w:pPr>
        <w:spacing w:before="120" w:after="120"/>
        <w:jc w:val="both"/>
        <w:rPr>
          <w:rFonts w:ascii="Palatino Linotype" w:hAnsi="Palatino Linotype" w:cs="Arial"/>
          <w:sz w:val="22"/>
          <w:szCs w:val="22"/>
        </w:rPr>
      </w:pPr>
    </w:p>
    <w:p w:rsidR="008E33B5" w:rsidRDefault="008E33B5" w:rsidP="008E33B5">
      <w:pPr>
        <w:spacing w:before="120" w:after="120"/>
        <w:jc w:val="both"/>
        <w:rPr>
          <w:rFonts w:ascii="Palatino Linotype" w:hAnsi="Palatino Linotype" w:cs="Arial"/>
          <w:sz w:val="22"/>
          <w:szCs w:val="22"/>
        </w:rPr>
      </w:pPr>
    </w:p>
    <w:p w:rsidR="008E33B5" w:rsidRDefault="008E33B5" w:rsidP="008E33B5">
      <w:pPr>
        <w:spacing w:before="120" w:after="120"/>
        <w:jc w:val="both"/>
        <w:rPr>
          <w:rFonts w:ascii="Palatino Linotype" w:hAnsi="Palatino Linotype" w:cs="Arial"/>
          <w:sz w:val="22"/>
          <w:szCs w:val="22"/>
        </w:rPr>
      </w:pPr>
    </w:p>
    <w:p w:rsidR="008E33B5" w:rsidRDefault="008E33B5" w:rsidP="008E33B5">
      <w:pPr>
        <w:spacing w:before="120" w:after="120"/>
        <w:jc w:val="both"/>
        <w:rPr>
          <w:rFonts w:ascii="Palatino Linotype" w:hAnsi="Palatino Linotype" w:cs="Arial"/>
          <w:b/>
          <w:sz w:val="22"/>
          <w:szCs w:val="22"/>
        </w:rPr>
      </w:pPr>
    </w:p>
    <w:p w:rsidR="008E33B5" w:rsidRDefault="008E33B5" w:rsidP="008E33B5">
      <w:pPr>
        <w:spacing w:before="120" w:after="120"/>
        <w:jc w:val="center"/>
        <w:rPr>
          <w:rFonts w:ascii="Palatino Linotype" w:hAnsi="Palatino Linotype" w:cs="Arial"/>
          <w:b/>
          <w:sz w:val="22"/>
          <w:szCs w:val="22"/>
        </w:rPr>
      </w:pPr>
    </w:p>
    <w:p w:rsidR="008E33B5" w:rsidRPr="000206CC" w:rsidRDefault="008E33B5" w:rsidP="008E33B5">
      <w:pPr>
        <w:spacing w:before="120" w:after="120" w:line="360" w:lineRule="auto"/>
        <w:jc w:val="center"/>
        <w:rPr>
          <w:rFonts w:ascii="Palatino Linotype" w:hAnsi="Palatino Linotype" w:cs="Arial"/>
          <w:b/>
          <w:color w:val="000000"/>
          <w:sz w:val="32"/>
          <w:szCs w:val="32"/>
        </w:rPr>
      </w:pPr>
      <w:r w:rsidRPr="000206CC">
        <w:rPr>
          <w:rFonts w:ascii="Palatino Linotype" w:hAnsi="Palatino Linotype" w:cs="Arial"/>
          <w:b/>
          <w:color w:val="000000"/>
          <w:sz w:val="32"/>
          <w:szCs w:val="32"/>
        </w:rPr>
        <w:t>INSTRUKCJA</w:t>
      </w:r>
    </w:p>
    <w:p w:rsidR="008E33B5" w:rsidRPr="000206CC" w:rsidRDefault="008E33B5" w:rsidP="008E33B5">
      <w:pPr>
        <w:spacing w:after="60" w:line="360" w:lineRule="auto"/>
        <w:jc w:val="center"/>
        <w:rPr>
          <w:rFonts w:ascii="Palatino Linotype" w:hAnsi="Palatino Linotype" w:cs="Arial"/>
          <w:b/>
          <w:color w:val="000000"/>
          <w:sz w:val="32"/>
          <w:szCs w:val="32"/>
        </w:rPr>
      </w:pPr>
      <w:r w:rsidRPr="000206CC">
        <w:rPr>
          <w:rFonts w:ascii="Palatino Linotype" w:hAnsi="Palatino Linotype" w:cs="Arial"/>
          <w:b/>
          <w:color w:val="000000"/>
          <w:sz w:val="32"/>
          <w:szCs w:val="32"/>
        </w:rPr>
        <w:t xml:space="preserve">W SPRAWIE ORGANIZACJI I ZAKRESU DZIAŁANIA SKŁADNICY AKT </w:t>
      </w:r>
      <w:r w:rsidRPr="000206CC">
        <w:rPr>
          <w:rFonts w:ascii="Palatino Linotype" w:hAnsi="Palatino Linotype" w:cs="Arial"/>
          <w:b/>
          <w:color w:val="000000"/>
          <w:sz w:val="32"/>
          <w:szCs w:val="32"/>
        </w:rPr>
        <w:br/>
      </w:r>
      <w:r w:rsidRPr="000206CC">
        <w:rPr>
          <w:rFonts w:ascii="Palatino Linotype" w:hAnsi="Palatino Linotype" w:cs="Palatino Linotype"/>
          <w:b/>
          <w:bCs/>
          <w:i/>
          <w:color w:val="FF0000"/>
          <w:sz w:val="32"/>
          <w:szCs w:val="32"/>
        </w:rPr>
        <w:t>MIEJSKIEGO PRZEDSZKOLA NR 9 W CZĘSTOCHOWIE</w:t>
      </w:r>
    </w:p>
    <w:p w:rsidR="008E33B5" w:rsidRDefault="008E33B5" w:rsidP="008E33B5">
      <w:pPr>
        <w:pageBreakBefore/>
        <w:spacing w:after="200" w:line="276" w:lineRule="auto"/>
        <w:rPr>
          <w:rFonts w:ascii="Palatino Linotype" w:hAnsi="Palatino Linotype" w:cs="Arial"/>
          <w:b/>
          <w:color w:val="000000"/>
          <w:sz w:val="22"/>
          <w:szCs w:val="22"/>
        </w:rPr>
      </w:pPr>
    </w:p>
    <w:p w:rsidR="008E33B5" w:rsidRDefault="008E33B5" w:rsidP="008E33B5">
      <w:pPr>
        <w:spacing w:before="120" w:after="120"/>
        <w:jc w:val="both"/>
        <w:rPr>
          <w:rFonts w:ascii="Palatino Linotype" w:hAnsi="Palatino Linotype" w:cs="Arial"/>
          <w:b/>
          <w:sz w:val="22"/>
          <w:szCs w:val="22"/>
          <w:u w:val="single"/>
        </w:rPr>
      </w:pPr>
      <w:r>
        <w:rPr>
          <w:rFonts w:ascii="Palatino Linotype" w:hAnsi="Palatino Linotype" w:cs="Arial"/>
          <w:b/>
          <w:sz w:val="22"/>
          <w:szCs w:val="22"/>
          <w:u w:val="single"/>
        </w:rPr>
        <w:t>SPIS TREŚCI:</w:t>
      </w:r>
    </w:p>
    <w:p w:rsidR="008E33B5" w:rsidRDefault="008E33B5" w:rsidP="008E33B5">
      <w:pPr>
        <w:spacing w:before="120" w:after="120"/>
        <w:jc w:val="both"/>
        <w:rPr>
          <w:rFonts w:ascii="Palatino Linotype" w:hAnsi="Palatino Linotype" w:cs="Arial"/>
          <w:b/>
          <w:sz w:val="22"/>
          <w:szCs w:val="22"/>
          <w:u w:val="single"/>
        </w:rPr>
      </w:pPr>
    </w:p>
    <w:tbl>
      <w:tblPr>
        <w:tblW w:w="0" w:type="auto"/>
        <w:tblLayout w:type="fixed"/>
        <w:tblCellMar>
          <w:left w:w="70" w:type="dxa"/>
          <w:right w:w="70" w:type="dxa"/>
        </w:tblCellMar>
        <w:tblLook w:val="0000"/>
      </w:tblPr>
      <w:tblGrid>
        <w:gridCol w:w="1870"/>
        <w:gridCol w:w="6240"/>
        <w:gridCol w:w="520"/>
        <w:gridCol w:w="582"/>
      </w:tblGrid>
      <w:tr w:rsidR="008E33B5" w:rsidTr="00CD3B16">
        <w:trPr>
          <w:trHeight w:val="851"/>
        </w:trPr>
        <w:tc>
          <w:tcPr>
            <w:tcW w:w="1870" w:type="dxa"/>
            <w:shd w:val="clear" w:color="auto" w:fill="auto"/>
          </w:tcPr>
          <w:p w:rsidR="008E33B5" w:rsidRDefault="008E33B5" w:rsidP="00CD3B16">
            <w:pPr>
              <w:autoSpaceDE w:val="0"/>
              <w:rPr>
                <w:rFonts w:ascii="Palatino Linotype" w:hAnsi="Palatino Linotype" w:cs="Palatino Linotype"/>
                <w:szCs w:val="22"/>
              </w:rPr>
            </w:pPr>
            <w:r>
              <w:rPr>
                <w:rFonts w:ascii="Palatino Linotype" w:hAnsi="Palatino Linotype" w:cs="Palatino Linotype"/>
                <w:b/>
                <w:bCs/>
              </w:rPr>
              <w:t>ROZDZIAŁ 1</w:t>
            </w:r>
          </w:p>
        </w:tc>
        <w:tc>
          <w:tcPr>
            <w:tcW w:w="6240" w:type="dxa"/>
            <w:shd w:val="clear" w:color="auto" w:fill="auto"/>
          </w:tcPr>
          <w:p w:rsidR="008E33B5" w:rsidRDefault="008E33B5" w:rsidP="00CD3B16">
            <w:pPr>
              <w:autoSpaceDE w:val="0"/>
            </w:pPr>
            <w:r>
              <w:rPr>
                <w:rFonts w:ascii="Palatino Linotype" w:hAnsi="Palatino Linotype" w:cs="Palatino Linotype"/>
                <w:szCs w:val="22"/>
              </w:rPr>
              <w:t>Przepisy ogólne</w:t>
            </w:r>
          </w:p>
        </w:tc>
        <w:tc>
          <w:tcPr>
            <w:tcW w:w="520" w:type="dxa"/>
            <w:shd w:val="clear" w:color="auto" w:fill="auto"/>
          </w:tcPr>
          <w:p w:rsidR="008E33B5" w:rsidRDefault="008E33B5" w:rsidP="00CD3B16">
            <w:pPr>
              <w:autoSpaceDE w:val="0"/>
              <w:snapToGrid w:val="0"/>
            </w:pPr>
          </w:p>
        </w:tc>
        <w:tc>
          <w:tcPr>
            <w:tcW w:w="582" w:type="dxa"/>
            <w:shd w:val="clear" w:color="auto" w:fill="auto"/>
          </w:tcPr>
          <w:p w:rsidR="008E33B5" w:rsidRDefault="008E33B5" w:rsidP="00CD3B16">
            <w:pPr>
              <w:autoSpaceDE w:val="0"/>
              <w:snapToGrid w:val="0"/>
              <w:jc w:val="right"/>
            </w:pPr>
          </w:p>
        </w:tc>
      </w:tr>
      <w:tr w:rsidR="008E33B5" w:rsidTr="00CD3B16">
        <w:trPr>
          <w:trHeight w:val="851"/>
        </w:trPr>
        <w:tc>
          <w:tcPr>
            <w:tcW w:w="1870" w:type="dxa"/>
            <w:shd w:val="clear" w:color="auto" w:fill="auto"/>
          </w:tcPr>
          <w:p w:rsidR="008E33B5" w:rsidRDefault="008E33B5" w:rsidP="00CD3B16">
            <w:pPr>
              <w:autoSpaceDE w:val="0"/>
              <w:rPr>
                <w:rFonts w:ascii="Palatino Linotype" w:hAnsi="Palatino Linotype" w:cs="Palatino Linotype"/>
              </w:rPr>
            </w:pPr>
            <w:r>
              <w:rPr>
                <w:rFonts w:ascii="Palatino Linotype" w:hAnsi="Palatino Linotype" w:cs="Palatino Linotype"/>
                <w:b/>
                <w:bCs/>
              </w:rPr>
              <w:t>ROZDZIAŁ 2</w:t>
            </w:r>
          </w:p>
        </w:tc>
        <w:tc>
          <w:tcPr>
            <w:tcW w:w="6240" w:type="dxa"/>
            <w:shd w:val="clear" w:color="auto" w:fill="auto"/>
          </w:tcPr>
          <w:p w:rsidR="008E33B5" w:rsidRDefault="008E33B5" w:rsidP="00CD3B16">
            <w:pPr>
              <w:autoSpaceDE w:val="0"/>
            </w:pPr>
            <w:r>
              <w:rPr>
                <w:rFonts w:ascii="Palatino Linotype" w:hAnsi="Palatino Linotype" w:cs="Palatino Linotype"/>
              </w:rPr>
              <w:t>Organizacja i zadania składnicy akt</w:t>
            </w:r>
          </w:p>
        </w:tc>
        <w:tc>
          <w:tcPr>
            <w:tcW w:w="520" w:type="dxa"/>
            <w:shd w:val="clear" w:color="auto" w:fill="auto"/>
          </w:tcPr>
          <w:p w:rsidR="008E33B5" w:rsidRDefault="008E33B5" w:rsidP="00CD3B16">
            <w:pPr>
              <w:autoSpaceDE w:val="0"/>
              <w:snapToGrid w:val="0"/>
            </w:pPr>
          </w:p>
        </w:tc>
        <w:tc>
          <w:tcPr>
            <w:tcW w:w="582" w:type="dxa"/>
            <w:shd w:val="clear" w:color="auto" w:fill="auto"/>
          </w:tcPr>
          <w:p w:rsidR="008E33B5" w:rsidRDefault="008E33B5" w:rsidP="00CD3B16">
            <w:pPr>
              <w:autoSpaceDE w:val="0"/>
              <w:snapToGrid w:val="0"/>
              <w:jc w:val="right"/>
            </w:pPr>
          </w:p>
        </w:tc>
      </w:tr>
      <w:tr w:rsidR="008E33B5" w:rsidTr="00CD3B16">
        <w:trPr>
          <w:trHeight w:val="851"/>
        </w:trPr>
        <w:tc>
          <w:tcPr>
            <w:tcW w:w="1870" w:type="dxa"/>
            <w:shd w:val="clear" w:color="auto" w:fill="auto"/>
          </w:tcPr>
          <w:p w:rsidR="008E33B5" w:rsidRDefault="008E33B5" w:rsidP="00CD3B16">
            <w:pPr>
              <w:autoSpaceDE w:val="0"/>
              <w:rPr>
                <w:rFonts w:ascii="Palatino Linotype" w:hAnsi="Palatino Linotype" w:cs="Palatino Linotype"/>
                <w:szCs w:val="22"/>
              </w:rPr>
            </w:pPr>
            <w:r>
              <w:rPr>
                <w:rFonts w:ascii="Palatino Linotype" w:hAnsi="Palatino Linotype" w:cs="Palatino Linotype"/>
                <w:b/>
                <w:bCs/>
                <w:szCs w:val="22"/>
              </w:rPr>
              <w:t xml:space="preserve">ROZDZIAŁ 3    </w:t>
            </w:r>
          </w:p>
        </w:tc>
        <w:tc>
          <w:tcPr>
            <w:tcW w:w="6240" w:type="dxa"/>
            <w:shd w:val="clear" w:color="auto" w:fill="auto"/>
          </w:tcPr>
          <w:p w:rsidR="008E33B5" w:rsidRDefault="008E33B5" w:rsidP="00CD3B16">
            <w:pPr>
              <w:autoSpaceDE w:val="0"/>
            </w:pPr>
            <w:r>
              <w:rPr>
                <w:rFonts w:ascii="Palatino Linotype" w:hAnsi="Palatino Linotype" w:cs="Palatino Linotype"/>
                <w:szCs w:val="22"/>
              </w:rPr>
              <w:t>Obsada składnicy akt</w:t>
            </w:r>
          </w:p>
        </w:tc>
        <w:tc>
          <w:tcPr>
            <w:tcW w:w="520" w:type="dxa"/>
            <w:shd w:val="clear" w:color="auto" w:fill="auto"/>
          </w:tcPr>
          <w:p w:rsidR="008E33B5" w:rsidRDefault="008E33B5" w:rsidP="00CD3B16">
            <w:pPr>
              <w:snapToGrid w:val="0"/>
            </w:pPr>
          </w:p>
        </w:tc>
        <w:tc>
          <w:tcPr>
            <w:tcW w:w="582" w:type="dxa"/>
            <w:shd w:val="clear" w:color="auto" w:fill="auto"/>
          </w:tcPr>
          <w:p w:rsidR="008E33B5" w:rsidRDefault="008E33B5" w:rsidP="00CD3B16">
            <w:pPr>
              <w:autoSpaceDE w:val="0"/>
              <w:snapToGrid w:val="0"/>
              <w:jc w:val="right"/>
            </w:pPr>
          </w:p>
        </w:tc>
      </w:tr>
      <w:tr w:rsidR="008E33B5" w:rsidTr="00CD3B16">
        <w:trPr>
          <w:trHeight w:val="851"/>
        </w:trPr>
        <w:tc>
          <w:tcPr>
            <w:tcW w:w="1870" w:type="dxa"/>
            <w:shd w:val="clear" w:color="auto" w:fill="auto"/>
          </w:tcPr>
          <w:p w:rsidR="008E33B5" w:rsidRDefault="008E33B5" w:rsidP="00CD3B16">
            <w:pPr>
              <w:autoSpaceDE w:val="0"/>
              <w:rPr>
                <w:rFonts w:ascii="Palatino Linotype" w:hAnsi="Palatino Linotype" w:cs="Palatino Linotype"/>
              </w:rPr>
            </w:pPr>
            <w:r>
              <w:rPr>
                <w:rFonts w:ascii="Palatino Linotype" w:hAnsi="Palatino Linotype" w:cs="Palatino Linotype"/>
                <w:b/>
                <w:bCs/>
              </w:rPr>
              <w:t xml:space="preserve">ROZDZIAŁ 4     </w:t>
            </w:r>
          </w:p>
        </w:tc>
        <w:tc>
          <w:tcPr>
            <w:tcW w:w="6240" w:type="dxa"/>
            <w:shd w:val="clear" w:color="auto" w:fill="auto"/>
          </w:tcPr>
          <w:p w:rsidR="008E33B5" w:rsidRDefault="008E33B5" w:rsidP="00CD3B16">
            <w:pPr>
              <w:pStyle w:val="Nagwek"/>
              <w:autoSpaceDE w:val="0"/>
            </w:pPr>
            <w:r>
              <w:rPr>
                <w:rFonts w:ascii="Palatino Linotype" w:hAnsi="Palatino Linotype" w:cs="Palatino Linotype"/>
              </w:rPr>
              <w:t>Lokal składnicy akt</w:t>
            </w:r>
          </w:p>
        </w:tc>
        <w:tc>
          <w:tcPr>
            <w:tcW w:w="520" w:type="dxa"/>
            <w:shd w:val="clear" w:color="auto" w:fill="auto"/>
          </w:tcPr>
          <w:p w:rsidR="008E33B5" w:rsidRDefault="008E33B5" w:rsidP="00CD3B16">
            <w:pPr>
              <w:snapToGrid w:val="0"/>
            </w:pPr>
          </w:p>
        </w:tc>
        <w:tc>
          <w:tcPr>
            <w:tcW w:w="582" w:type="dxa"/>
            <w:shd w:val="clear" w:color="auto" w:fill="auto"/>
          </w:tcPr>
          <w:p w:rsidR="008E33B5" w:rsidRDefault="008E33B5" w:rsidP="00CD3B16">
            <w:pPr>
              <w:autoSpaceDE w:val="0"/>
              <w:snapToGrid w:val="0"/>
              <w:jc w:val="right"/>
            </w:pPr>
          </w:p>
        </w:tc>
      </w:tr>
      <w:tr w:rsidR="008E33B5" w:rsidTr="00CD3B16">
        <w:trPr>
          <w:trHeight w:val="851"/>
        </w:trPr>
        <w:tc>
          <w:tcPr>
            <w:tcW w:w="1870" w:type="dxa"/>
            <w:shd w:val="clear" w:color="auto" w:fill="auto"/>
          </w:tcPr>
          <w:p w:rsidR="008E33B5" w:rsidRDefault="008E33B5" w:rsidP="00CD3B16">
            <w:pPr>
              <w:autoSpaceDE w:val="0"/>
              <w:rPr>
                <w:rFonts w:ascii="Palatino Linotype" w:hAnsi="Palatino Linotype" w:cs="Palatino Linotype"/>
                <w:szCs w:val="22"/>
              </w:rPr>
            </w:pPr>
            <w:r>
              <w:rPr>
                <w:rFonts w:ascii="Palatino Linotype" w:hAnsi="Palatino Linotype" w:cs="Palatino Linotype"/>
                <w:b/>
                <w:bCs/>
                <w:szCs w:val="22"/>
              </w:rPr>
              <w:t xml:space="preserve">ROZDZIAŁ 5      </w:t>
            </w:r>
          </w:p>
        </w:tc>
        <w:tc>
          <w:tcPr>
            <w:tcW w:w="6240" w:type="dxa"/>
            <w:shd w:val="clear" w:color="auto" w:fill="auto"/>
          </w:tcPr>
          <w:p w:rsidR="008E33B5" w:rsidRDefault="008E33B5" w:rsidP="00CD3B16">
            <w:pPr>
              <w:autoSpaceDE w:val="0"/>
            </w:pPr>
            <w:r>
              <w:rPr>
                <w:rFonts w:ascii="Palatino Linotype" w:hAnsi="Palatino Linotype" w:cs="Palatino Linotype"/>
                <w:szCs w:val="22"/>
              </w:rPr>
              <w:t>Przejmowanie dokumentacji do składnicy akt</w:t>
            </w:r>
          </w:p>
        </w:tc>
        <w:tc>
          <w:tcPr>
            <w:tcW w:w="520" w:type="dxa"/>
            <w:shd w:val="clear" w:color="auto" w:fill="auto"/>
          </w:tcPr>
          <w:p w:rsidR="008E33B5" w:rsidRDefault="008E33B5" w:rsidP="00CD3B16">
            <w:pPr>
              <w:snapToGrid w:val="0"/>
            </w:pPr>
          </w:p>
        </w:tc>
        <w:tc>
          <w:tcPr>
            <w:tcW w:w="582" w:type="dxa"/>
            <w:shd w:val="clear" w:color="auto" w:fill="auto"/>
          </w:tcPr>
          <w:p w:rsidR="008E33B5" w:rsidRDefault="008E33B5" w:rsidP="00CD3B16">
            <w:pPr>
              <w:autoSpaceDE w:val="0"/>
              <w:snapToGrid w:val="0"/>
              <w:jc w:val="right"/>
            </w:pPr>
          </w:p>
        </w:tc>
      </w:tr>
      <w:tr w:rsidR="008E33B5" w:rsidTr="00CD3B16">
        <w:trPr>
          <w:trHeight w:val="851"/>
        </w:trPr>
        <w:tc>
          <w:tcPr>
            <w:tcW w:w="1870" w:type="dxa"/>
            <w:shd w:val="clear" w:color="auto" w:fill="auto"/>
          </w:tcPr>
          <w:p w:rsidR="008E33B5" w:rsidRDefault="008E33B5" w:rsidP="00CD3B16">
            <w:pPr>
              <w:autoSpaceDE w:val="0"/>
              <w:rPr>
                <w:rFonts w:ascii="Palatino Linotype" w:hAnsi="Palatino Linotype" w:cs="Palatino Linotype"/>
                <w:szCs w:val="22"/>
              </w:rPr>
            </w:pPr>
            <w:r>
              <w:rPr>
                <w:rFonts w:ascii="Palatino Linotype" w:hAnsi="Palatino Linotype" w:cs="Palatino Linotype"/>
                <w:b/>
                <w:bCs/>
                <w:szCs w:val="22"/>
              </w:rPr>
              <w:t xml:space="preserve">ROZDZIAŁ 6     </w:t>
            </w:r>
          </w:p>
        </w:tc>
        <w:tc>
          <w:tcPr>
            <w:tcW w:w="6240" w:type="dxa"/>
            <w:shd w:val="clear" w:color="auto" w:fill="auto"/>
          </w:tcPr>
          <w:p w:rsidR="008E33B5" w:rsidRDefault="008E33B5" w:rsidP="00CD3B16">
            <w:pPr>
              <w:autoSpaceDE w:val="0"/>
            </w:pPr>
            <w:r>
              <w:rPr>
                <w:rFonts w:ascii="Palatino Linotype" w:hAnsi="Palatino Linotype" w:cs="Palatino Linotype"/>
                <w:szCs w:val="22"/>
              </w:rPr>
              <w:t>Przechowywanie i zabezpieczanie zgromadzonej dokumentacji oraz prowadzenie jej ewidencji</w:t>
            </w:r>
          </w:p>
        </w:tc>
        <w:tc>
          <w:tcPr>
            <w:tcW w:w="520" w:type="dxa"/>
            <w:shd w:val="clear" w:color="auto" w:fill="auto"/>
          </w:tcPr>
          <w:p w:rsidR="008E33B5" w:rsidRDefault="008E33B5" w:rsidP="00CD3B16">
            <w:pPr>
              <w:snapToGrid w:val="0"/>
            </w:pPr>
          </w:p>
        </w:tc>
        <w:tc>
          <w:tcPr>
            <w:tcW w:w="582" w:type="dxa"/>
            <w:shd w:val="clear" w:color="auto" w:fill="auto"/>
          </w:tcPr>
          <w:p w:rsidR="008E33B5" w:rsidRDefault="008E33B5" w:rsidP="00CD3B16">
            <w:pPr>
              <w:autoSpaceDE w:val="0"/>
              <w:snapToGrid w:val="0"/>
              <w:jc w:val="right"/>
            </w:pPr>
          </w:p>
        </w:tc>
      </w:tr>
      <w:tr w:rsidR="008E33B5" w:rsidTr="00CD3B16">
        <w:trPr>
          <w:trHeight w:val="851"/>
        </w:trPr>
        <w:tc>
          <w:tcPr>
            <w:tcW w:w="1870" w:type="dxa"/>
            <w:shd w:val="clear" w:color="auto" w:fill="auto"/>
          </w:tcPr>
          <w:p w:rsidR="008E33B5" w:rsidRDefault="008E33B5" w:rsidP="00CD3B16">
            <w:pPr>
              <w:autoSpaceDE w:val="0"/>
              <w:rPr>
                <w:rFonts w:ascii="Palatino Linotype" w:hAnsi="Palatino Linotype" w:cs="Palatino Linotype"/>
                <w:szCs w:val="22"/>
              </w:rPr>
            </w:pPr>
            <w:r>
              <w:rPr>
                <w:rFonts w:ascii="Palatino Linotype" w:hAnsi="Palatino Linotype" w:cs="Palatino Linotype"/>
                <w:b/>
                <w:bCs/>
                <w:szCs w:val="22"/>
              </w:rPr>
              <w:t xml:space="preserve">ROZDZIAŁ 7    </w:t>
            </w:r>
          </w:p>
        </w:tc>
        <w:tc>
          <w:tcPr>
            <w:tcW w:w="6240" w:type="dxa"/>
            <w:shd w:val="clear" w:color="auto" w:fill="auto"/>
          </w:tcPr>
          <w:p w:rsidR="008E33B5" w:rsidRDefault="008E33B5" w:rsidP="00CD3B16">
            <w:pPr>
              <w:autoSpaceDE w:val="0"/>
            </w:pPr>
            <w:r>
              <w:rPr>
                <w:rFonts w:ascii="Palatino Linotype" w:hAnsi="Palatino Linotype" w:cs="Palatino Linotype"/>
                <w:szCs w:val="22"/>
              </w:rPr>
              <w:t>Przeprowadzanie skontrum w składnicy akt oraz porządkowanie dokumentacji w składnicy akt</w:t>
            </w:r>
          </w:p>
        </w:tc>
        <w:tc>
          <w:tcPr>
            <w:tcW w:w="520" w:type="dxa"/>
            <w:shd w:val="clear" w:color="auto" w:fill="auto"/>
          </w:tcPr>
          <w:p w:rsidR="008E33B5" w:rsidRDefault="008E33B5" w:rsidP="00CD3B16">
            <w:pPr>
              <w:snapToGrid w:val="0"/>
            </w:pPr>
          </w:p>
        </w:tc>
        <w:tc>
          <w:tcPr>
            <w:tcW w:w="582" w:type="dxa"/>
            <w:shd w:val="clear" w:color="auto" w:fill="auto"/>
          </w:tcPr>
          <w:p w:rsidR="008E33B5" w:rsidRDefault="008E33B5" w:rsidP="00CD3B16">
            <w:pPr>
              <w:autoSpaceDE w:val="0"/>
              <w:snapToGrid w:val="0"/>
              <w:jc w:val="right"/>
            </w:pPr>
          </w:p>
        </w:tc>
      </w:tr>
      <w:tr w:rsidR="008E33B5" w:rsidTr="00CD3B16">
        <w:trPr>
          <w:trHeight w:val="851"/>
        </w:trPr>
        <w:tc>
          <w:tcPr>
            <w:tcW w:w="1870" w:type="dxa"/>
            <w:shd w:val="clear" w:color="auto" w:fill="auto"/>
          </w:tcPr>
          <w:p w:rsidR="008E33B5" w:rsidRDefault="008E33B5" w:rsidP="00CD3B16">
            <w:pPr>
              <w:autoSpaceDE w:val="0"/>
              <w:rPr>
                <w:rFonts w:ascii="Palatino Linotype" w:hAnsi="Palatino Linotype" w:cs="Palatino Linotype"/>
              </w:rPr>
            </w:pPr>
            <w:r>
              <w:rPr>
                <w:rFonts w:ascii="Palatino Linotype" w:hAnsi="Palatino Linotype" w:cs="Palatino Linotype"/>
                <w:b/>
                <w:bCs/>
                <w:szCs w:val="22"/>
              </w:rPr>
              <w:t xml:space="preserve">ROZDZIAŁ 8 </w:t>
            </w:r>
          </w:p>
        </w:tc>
        <w:tc>
          <w:tcPr>
            <w:tcW w:w="6240" w:type="dxa"/>
            <w:shd w:val="clear" w:color="auto" w:fill="auto"/>
          </w:tcPr>
          <w:p w:rsidR="008E33B5" w:rsidRDefault="008E33B5" w:rsidP="00CD3B16">
            <w:pPr>
              <w:autoSpaceDE w:val="0"/>
            </w:pPr>
            <w:r>
              <w:rPr>
                <w:rFonts w:ascii="Palatino Linotype" w:hAnsi="Palatino Linotype" w:cs="Palatino Linotype"/>
              </w:rPr>
              <w:t>Udostępnianie dokumentacji ze stanu składnicy akt</w:t>
            </w:r>
          </w:p>
        </w:tc>
        <w:tc>
          <w:tcPr>
            <w:tcW w:w="520" w:type="dxa"/>
            <w:shd w:val="clear" w:color="auto" w:fill="auto"/>
          </w:tcPr>
          <w:p w:rsidR="008E33B5" w:rsidRDefault="008E33B5" w:rsidP="00CD3B16">
            <w:pPr>
              <w:snapToGrid w:val="0"/>
            </w:pPr>
          </w:p>
        </w:tc>
        <w:tc>
          <w:tcPr>
            <w:tcW w:w="582" w:type="dxa"/>
            <w:shd w:val="clear" w:color="auto" w:fill="auto"/>
          </w:tcPr>
          <w:p w:rsidR="008E33B5" w:rsidRDefault="008E33B5" w:rsidP="00CD3B16">
            <w:pPr>
              <w:autoSpaceDE w:val="0"/>
              <w:snapToGrid w:val="0"/>
              <w:jc w:val="right"/>
            </w:pPr>
          </w:p>
        </w:tc>
      </w:tr>
      <w:tr w:rsidR="008E33B5" w:rsidTr="00CD3B16">
        <w:trPr>
          <w:trHeight w:val="851"/>
        </w:trPr>
        <w:tc>
          <w:tcPr>
            <w:tcW w:w="1870" w:type="dxa"/>
            <w:shd w:val="clear" w:color="auto" w:fill="auto"/>
          </w:tcPr>
          <w:p w:rsidR="008E33B5" w:rsidRDefault="008E33B5" w:rsidP="00CD3B16">
            <w:pPr>
              <w:autoSpaceDE w:val="0"/>
              <w:rPr>
                <w:rFonts w:ascii="Palatino Linotype" w:hAnsi="Palatino Linotype" w:cs="Palatino Linotype"/>
                <w:szCs w:val="22"/>
              </w:rPr>
            </w:pPr>
            <w:r>
              <w:rPr>
                <w:rFonts w:ascii="Palatino Linotype" w:hAnsi="Palatino Linotype" w:cs="Palatino Linotype"/>
                <w:b/>
                <w:bCs/>
                <w:szCs w:val="22"/>
              </w:rPr>
              <w:t xml:space="preserve">ROZDZIAŁ 9      </w:t>
            </w:r>
          </w:p>
        </w:tc>
        <w:tc>
          <w:tcPr>
            <w:tcW w:w="6240" w:type="dxa"/>
            <w:shd w:val="clear" w:color="auto" w:fill="auto"/>
          </w:tcPr>
          <w:p w:rsidR="008E33B5" w:rsidRDefault="008E33B5" w:rsidP="00CD3B16">
            <w:pPr>
              <w:autoSpaceDE w:val="0"/>
            </w:pPr>
            <w:r>
              <w:rPr>
                <w:rFonts w:ascii="Palatino Linotype" w:hAnsi="Palatino Linotype" w:cs="Palatino Linotype"/>
                <w:szCs w:val="22"/>
              </w:rPr>
              <w:t>Wycofywanie dokumentacji ze stanu składnicy akt</w:t>
            </w:r>
          </w:p>
        </w:tc>
        <w:tc>
          <w:tcPr>
            <w:tcW w:w="520" w:type="dxa"/>
            <w:shd w:val="clear" w:color="auto" w:fill="auto"/>
          </w:tcPr>
          <w:p w:rsidR="008E33B5" w:rsidRDefault="008E33B5" w:rsidP="00CD3B16">
            <w:pPr>
              <w:snapToGrid w:val="0"/>
            </w:pPr>
          </w:p>
        </w:tc>
        <w:tc>
          <w:tcPr>
            <w:tcW w:w="582" w:type="dxa"/>
            <w:shd w:val="clear" w:color="auto" w:fill="auto"/>
          </w:tcPr>
          <w:p w:rsidR="008E33B5" w:rsidRDefault="008E33B5" w:rsidP="00CD3B16">
            <w:pPr>
              <w:autoSpaceDE w:val="0"/>
              <w:snapToGrid w:val="0"/>
              <w:jc w:val="right"/>
            </w:pPr>
          </w:p>
        </w:tc>
      </w:tr>
      <w:tr w:rsidR="008E33B5" w:rsidTr="00CD3B16">
        <w:trPr>
          <w:trHeight w:val="851"/>
        </w:trPr>
        <w:tc>
          <w:tcPr>
            <w:tcW w:w="1870" w:type="dxa"/>
            <w:shd w:val="clear" w:color="auto" w:fill="auto"/>
          </w:tcPr>
          <w:p w:rsidR="008E33B5" w:rsidRDefault="008E33B5" w:rsidP="00CD3B16">
            <w:pPr>
              <w:autoSpaceDE w:val="0"/>
              <w:rPr>
                <w:rFonts w:ascii="Palatino Linotype" w:hAnsi="Palatino Linotype" w:cs="Palatino Linotype"/>
                <w:szCs w:val="22"/>
              </w:rPr>
            </w:pPr>
            <w:r>
              <w:rPr>
                <w:rFonts w:ascii="Palatino Linotype" w:hAnsi="Palatino Linotype" w:cs="Palatino Linotype"/>
                <w:b/>
                <w:bCs/>
                <w:szCs w:val="22"/>
              </w:rPr>
              <w:t>ROZDZIAŁ 10</w:t>
            </w:r>
          </w:p>
        </w:tc>
        <w:tc>
          <w:tcPr>
            <w:tcW w:w="6240" w:type="dxa"/>
            <w:shd w:val="clear" w:color="auto" w:fill="auto"/>
          </w:tcPr>
          <w:p w:rsidR="008E33B5" w:rsidRDefault="008E33B5" w:rsidP="00CD3B16">
            <w:pPr>
              <w:autoSpaceDE w:val="0"/>
            </w:pPr>
            <w:r>
              <w:rPr>
                <w:rFonts w:ascii="Palatino Linotype" w:hAnsi="Palatino Linotype" w:cs="Palatino Linotype"/>
                <w:szCs w:val="22"/>
              </w:rPr>
              <w:t xml:space="preserve">Brakowanie dokumentacji </w:t>
            </w:r>
            <w:proofErr w:type="spellStart"/>
            <w:r>
              <w:rPr>
                <w:rFonts w:ascii="Palatino Linotype" w:hAnsi="Palatino Linotype" w:cs="Palatino Linotype"/>
                <w:szCs w:val="22"/>
              </w:rPr>
              <w:t>niearchiwalnej</w:t>
            </w:r>
            <w:proofErr w:type="spellEnd"/>
          </w:p>
        </w:tc>
        <w:tc>
          <w:tcPr>
            <w:tcW w:w="520" w:type="dxa"/>
            <w:shd w:val="clear" w:color="auto" w:fill="auto"/>
          </w:tcPr>
          <w:p w:rsidR="008E33B5" w:rsidRDefault="008E33B5" w:rsidP="00CD3B16">
            <w:pPr>
              <w:snapToGrid w:val="0"/>
            </w:pPr>
          </w:p>
        </w:tc>
        <w:tc>
          <w:tcPr>
            <w:tcW w:w="582" w:type="dxa"/>
            <w:shd w:val="clear" w:color="auto" w:fill="auto"/>
          </w:tcPr>
          <w:p w:rsidR="008E33B5" w:rsidRDefault="008E33B5" w:rsidP="00CD3B16">
            <w:pPr>
              <w:autoSpaceDE w:val="0"/>
              <w:snapToGrid w:val="0"/>
              <w:jc w:val="right"/>
            </w:pPr>
          </w:p>
        </w:tc>
      </w:tr>
      <w:tr w:rsidR="008E33B5" w:rsidTr="00CD3B16">
        <w:trPr>
          <w:trHeight w:val="851"/>
        </w:trPr>
        <w:tc>
          <w:tcPr>
            <w:tcW w:w="1870" w:type="dxa"/>
            <w:shd w:val="clear" w:color="auto" w:fill="auto"/>
          </w:tcPr>
          <w:p w:rsidR="008E33B5" w:rsidRDefault="008E33B5" w:rsidP="00CD3B16">
            <w:pPr>
              <w:autoSpaceDE w:val="0"/>
              <w:rPr>
                <w:rFonts w:ascii="Palatino Linotype" w:hAnsi="Palatino Linotype" w:cs="Palatino Linotype"/>
                <w:szCs w:val="22"/>
              </w:rPr>
            </w:pPr>
            <w:r>
              <w:rPr>
                <w:rFonts w:ascii="Palatino Linotype" w:hAnsi="Palatino Linotype" w:cs="Palatino Linotype"/>
                <w:b/>
                <w:bCs/>
                <w:szCs w:val="22"/>
              </w:rPr>
              <w:t>ROZDZIAŁ 11</w:t>
            </w:r>
          </w:p>
        </w:tc>
        <w:tc>
          <w:tcPr>
            <w:tcW w:w="6240" w:type="dxa"/>
            <w:shd w:val="clear" w:color="auto" w:fill="auto"/>
          </w:tcPr>
          <w:p w:rsidR="008E33B5" w:rsidRDefault="008E33B5" w:rsidP="00CD3B16">
            <w:pPr>
              <w:autoSpaceDE w:val="0"/>
            </w:pPr>
            <w:r>
              <w:rPr>
                <w:rFonts w:ascii="Palatino Linotype" w:hAnsi="Palatino Linotype" w:cs="Palatino Linotype"/>
                <w:szCs w:val="22"/>
              </w:rPr>
              <w:t>Przekazywanie materiałów archiwalnych do Archiwum Państwowego</w:t>
            </w:r>
          </w:p>
        </w:tc>
        <w:tc>
          <w:tcPr>
            <w:tcW w:w="520" w:type="dxa"/>
            <w:shd w:val="clear" w:color="auto" w:fill="auto"/>
          </w:tcPr>
          <w:p w:rsidR="008E33B5" w:rsidRDefault="008E33B5" w:rsidP="00CD3B16">
            <w:pPr>
              <w:snapToGrid w:val="0"/>
            </w:pPr>
          </w:p>
        </w:tc>
        <w:tc>
          <w:tcPr>
            <w:tcW w:w="582" w:type="dxa"/>
            <w:shd w:val="clear" w:color="auto" w:fill="auto"/>
          </w:tcPr>
          <w:p w:rsidR="008E33B5" w:rsidRDefault="008E33B5" w:rsidP="00CD3B16">
            <w:pPr>
              <w:autoSpaceDE w:val="0"/>
              <w:snapToGrid w:val="0"/>
              <w:jc w:val="right"/>
            </w:pPr>
          </w:p>
        </w:tc>
      </w:tr>
      <w:tr w:rsidR="008E33B5" w:rsidTr="00CD3B16">
        <w:trPr>
          <w:trHeight w:val="851"/>
        </w:trPr>
        <w:tc>
          <w:tcPr>
            <w:tcW w:w="1870" w:type="dxa"/>
            <w:shd w:val="clear" w:color="auto" w:fill="auto"/>
          </w:tcPr>
          <w:p w:rsidR="008E33B5" w:rsidRDefault="008E33B5" w:rsidP="00CD3B16">
            <w:pPr>
              <w:autoSpaceDE w:val="0"/>
              <w:rPr>
                <w:rFonts w:ascii="Palatino Linotype" w:hAnsi="Palatino Linotype" w:cs="Palatino Linotype"/>
                <w:szCs w:val="22"/>
              </w:rPr>
            </w:pPr>
            <w:r>
              <w:rPr>
                <w:rFonts w:ascii="Palatino Linotype" w:hAnsi="Palatino Linotype" w:cs="Palatino Linotype"/>
                <w:b/>
                <w:bCs/>
                <w:szCs w:val="22"/>
              </w:rPr>
              <w:t>ROZDZIAŁ 12</w:t>
            </w:r>
          </w:p>
        </w:tc>
        <w:tc>
          <w:tcPr>
            <w:tcW w:w="6240" w:type="dxa"/>
            <w:shd w:val="clear" w:color="auto" w:fill="auto"/>
          </w:tcPr>
          <w:p w:rsidR="008E33B5" w:rsidRDefault="008E33B5" w:rsidP="00CD3B16">
            <w:pPr>
              <w:autoSpaceDE w:val="0"/>
            </w:pPr>
            <w:r>
              <w:rPr>
                <w:rFonts w:ascii="Palatino Linotype" w:hAnsi="Palatino Linotype" w:cs="Palatino Linotype"/>
                <w:szCs w:val="22"/>
              </w:rPr>
              <w:t>Postanowienia końcowe</w:t>
            </w:r>
          </w:p>
        </w:tc>
        <w:tc>
          <w:tcPr>
            <w:tcW w:w="520" w:type="dxa"/>
            <w:shd w:val="clear" w:color="auto" w:fill="auto"/>
          </w:tcPr>
          <w:p w:rsidR="008E33B5" w:rsidRDefault="008E33B5" w:rsidP="00CD3B16">
            <w:pPr>
              <w:snapToGrid w:val="0"/>
            </w:pPr>
          </w:p>
        </w:tc>
        <w:tc>
          <w:tcPr>
            <w:tcW w:w="582" w:type="dxa"/>
            <w:shd w:val="clear" w:color="auto" w:fill="auto"/>
          </w:tcPr>
          <w:p w:rsidR="008E33B5" w:rsidRDefault="008E33B5" w:rsidP="00CD3B16">
            <w:pPr>
              <w:autoSpaceDE w:val="0"/>
              <w:snapToGrid w:val="0"/>
              <w:jc w:val="right"/>
            </w:pPr>
          </w:p>
        </w:tc>
      </w:tr>
      <w:tr w:rsidR="008E33B5" w:rsidTr="00CD3B16">
        <w:trPr>
          <w:trHeight w:val="851"/>
        </w:trPr>
        <w:tc>
          <w:tcPr>
            <w:tcW w:w="1870" w:type="dxa"/>
            <w:shd w:val="clear" w:color="auto" w:fill="auto"/>
          </w:tcPr>
          <w:p w:rsidR="008E33B5" w:rsidRDefault="008E33B5" w:rsidP="00CD3B16">
            <w:pPr>
              <w:autoSpaceDE w:val="0"/>
              <w:rPr>
                <w:rFonts w:ascii="Palatino Linotype" w:hAnsi="Palatino Linotype" w:cs="Palatino Linotype"/>
                <w:szCs w:val="22"/>
              </w:rPr>
            </w:pPr>
            <w:r>
              <w:rPr>
                <w:rFonts w:ascii="Palatino Linotype" w:hAnsi="Palatino Linotype" w:cs="Palatino Linotype"/>
                <w:szCs w:val="22"/>
              </w:rPr>
              <w:t>Załącznik nr 1 do instrukcji archiwalnej</w:t>
            </w:r>
          </w:p>
        </w:tc>
        <w:tc>
          <w:tcPr>
            <w:tcW w:w="6240" w:type="dxa"/>
            <w:shd w:val="clear" w:color="auto" w:fill="auto"/>
          </w:tcPr>
          <w:p w:rsidR="008E33B5" w:rsidRDefault="008E33B5" w:rsidP="00CD3B16">
            <w:pPr>
              <w:autoSpaceDE w:val="0"/>
            </w:pPr>
            <w:r>
              <w:rPr>
                <w:rFonts w:ascii="Palatino Linotype" w:hAnsi="Palatino Linotype" w:cs="Palatino Linotype"/>
                <w:szCs w:val="22"/>
              </w:rPr>
              <w:t>Warunki wilgotności i temperatury</w:t>
            </w:r>
            <w:r>
              <w:rPr>
                <w:rFonts w:ascii="Palatino Linotype" w:hAnsi="Palatino Linotype" w:cs="Palatino Linotype"/>
                <w:szCs w:val="22"/>
              </w:rPr>
              <w:br/>
              <w:t>w pomieszczeniach magazynowych składnicy akt</w:t>
            </w:r>
          </w:p>
        </w:tc>
        <w:tc>
          <w:tcPr>
            <w:tcW w:w="520" w:type="dxa"/>
            <w:shd w:val="clear" w:color="auto" w:fill="auto"/>
          </w:tcPr>
          <w:p w:rsidR="008E33B5" w:rsidRDefault="008E33B5" w:rsidP="00CD3B16">
            <w:pPr>
              <w:snapToGrid w:val="0"/>
            </w:pPr>
          </w:p>
        </w:tc>
        <w:tc>
          <w:tcPr>
            <w:tcW w:w="582" w:type="dxa"/>
            <w:shd w:val="clear" w:color="auto" w:fill="auto"/>
          </w:tcPr>
          <w:p w:rsidR="008E33B5" w:rsidRDefault="008E33B5" w:rsidP="00CD3B16">
            <w:pPr>
              <w:autoSpaceDE w:val="0"/>
              <w:snapToGrid w:val="0"/>
              <w:jc w:val="right"/>
            </w:pPr>
          </w:p>
        </w:tc>
      </w:tr>
    </w:tbl>
    <w:p w:rsidR="008E33B5" w:rsidRDefault="008E33B5" w:rsidP="008E33B5">
      <w:pPr>
        <w:spacing w:before="120" w:after="120"/>
        <w:jc w:val="both"/>
        <w:rPr>
          <w:rFonts w:ascii="Palatino Linotype" w:hAnsi="Palatino Linotype" w:cs="Palatino Linotype"/>
          <w:b/>
          <w:bCs/>
        </w:rPr>
      </w:pPr>
    </w:p>
    <w:p w:rsidR="008E33B5" w:rsidRDefault="008E33B5" w:rsidP="008E33B5">
      <w:pPr>
        <w:spacing w:after="200" w:line="276" w:lineRule="auto"/>
        <w:jc w:val="center"/>
        <w:rPr>
          <w:rFonts w:ascii="Palatino Linotype" w:hAnsi="Palatino Linotype" w:cs="Palatino Linotype"/>
          <w:b/>
          <w:bCs/>
          <w:sz w:val="22"/>
        </w:rPr>
      </w:pPr>
    </w:p>
    <w:p w:rsidR="008E33B5" w:rsidRDefault="008E33B5" w:rsidP="008E33B5">
      <w:pPr>
        <w:spacing w:after="200" w:line="276" w:lineRule="auto"/>
        <w:jc w:val="center"/>
        <w:rPr>
          <w:rFonts w:ascii="Palatino Linotype" w:hAnsi="Palatino Linotype" w:cs="Palatino Linotype"/>
          <w:b/>
          <w:bCs/>
          <w:sz w:val="22"/>
        </w:rPr>
      </w:pPr>
    </w:p>
    <w:p w:rsidR="008E33B5" w:rsidRDefault="008E33B5" w:rsidP="008E33B5">
      <w:pPr>
        <w:spacing w:after="200" w:line="276" w:lineRule="auto"/>
        <w:jc w:val="center"/>
        <w:rPr>
          <w:rFonts w:ascii="Palatino Linotype" w:hAnsi="Palatino Linotype" w:cs="Palatino Linotype"/>
          <w:sz w:val="22"/>
        </w:rPr>
      </w:pPr>
      <w:r>
        <w:rPr>
          <w:rFonts w:ascii="Palatino Linotype" w:hAnsi="Palatino Linotype" w:cs="Palatino Linotype"/>
          <w:b/>
          <w:bCs/>
          <w:sz w:val="22"/>
        </w:rPr>
        <w:lastRenderedPageBreak/>
        <w:t>ROZDZIAŁ 1</w:t>
      </w:r>
    </w:p>
    <w:p w:rsidR="008E33B5" w:rsidRDefault="008E33B5" w:rsidP="008E33B5">
      <w:pPr>
        <w:pStyle w:val="Nagwek2"/>
        <w:numPr>
          <w:ilvl w:val="1"/>
          <w:numId w:val="2"/>
        </w:numPr>
        <w:spacing w:before="0"/>
        <w:jc w:val="center"/>
        <w:rPr>
          <w:rFonts w:ascii="Palatino Linotype" w:hAnsi="Palatino Linotype"/>
          <w:sz w:val="22"/>
          <w:szCs w:val="22"/>
        </w:rPr>
      </w:pPr>
      <w:r>
        <w:rPr>
          <w:rFonts w:ascii="Palatino Linotype" w:hAnsi="Palatino Linotype" w:cs="Palatino Linotype"/>
          <w:i w:val="0"/>
          <w:sz w:val="22"/>
          <w:szCs w:val="24"/>
        </w:rPr>
        <w:t>Przepisy</w:t>
      </w:r>
      <w:r>
        <w:rPr>
          <w:rFonts w:ascii="Palatino Linotype" w:hAnsi="Palatino Linotype" w:cs="Palatino Linotype"/>
          <w:sz w:val="22"/>
          <w:szCs w:val="24"/>
        </w:rPr>
        <w:t xml:space="preserve"> </w:t>
      </w:r>
      <w:r>
        <w:rPr>
          <w:rFonts w:ascii="Palatino Linotype" w:hAnsi="Palatino Linotype" w:cs="Palatino Linotype"/>
          <w:i w:val="0"/>
          <w:sz w:val="22"/>
          <w:szCs w:val="24"/>
        </w:rPr>
        <w:t>ogólne</w:t>
      </w:r>
    </w:p>
    <w:p w:rsidR="008E33B5" w:rsidRDefault="008E33B5" w:rsidP="008E33B5">
      <w:pPr>
        <w:jc w:val="center"/>
        <w:rPr>
          <w:rFonts w:ascii="Palatino Linotype" w:hAnsi="Palatino Linotype" w:cs="Arial"/>
          <w:sz w:val="22"/>
          <w:szCs w:val="22"/>
        </w:rPr>
      </w:pPr>
    </w:p>
    <w:p w:rsidR="008E33B5" w:rsidRDefault="008E33B5" w:rsidP="008E33B5">
      <w:pPr>
        <w:pStyle w:val="NormalnyWeb"/>
        <w:spacing w:before="0" w:after="120"/>
        <w:jc w:val="center"/>
        <w:rPr>
          <w:rFonts w:ascii="Palatino Linotype" w:hAnsi="Palatino Linotype" w:cs="Palatino Linotype"/>
          <w:bCs/>
          <w:sz w:val="22"/>
          <w:szCs w:val="22"/>
        </w:rPr>
      </w:pPr>
      <w:r>
        <w:rPr>
          <w:rFonts w:ascii="Palatino Linotype" w:hAnsi="Palatino Linotype" w:cs="Arial"/>
          <w:b/>
          <w:sz w:val="22"/>
          <w:szCs w:val="22"/>
        </w:rPr>
        <w:t>§ 1.</w:t>
      </w:r>
    </w:p>
    <w:p w:rsidR="008E33B5" w:rsidRDefault="008E33B5" w:rsidP="008E33B5">
      <w:pPr>
        <w:pStyle w:val="NormalnyWeb"/>
        <w:spacing w:before="0" w:after="0"/>
        <w:jc w:val="both"/>
        <w:rPr>
          <w:rFonts w:ascii="Palatino Linotype" w:hAnsi="Palatino Linotype" w:cs="Palatino Linotype"/>
          <w:sz w:val="22"/>
          <w:szCs w:val="22"/>
        </w:rPr>
      </w:pPr>
      <w:r>
        <w:rPr>
          <w:rFonts w:ascii="Palatino Linotype" w:hAnsi="Palatino Linotype" w:cs="Palatino Linotype"/>
          <w:bCs/>
          <w:sz w:val="22"/>
          <w:szCs w:val="22"/>
        </w:rPr>
        <w:t xml:space="preserve">Instrukcja o organizacji i zakresie działania składnicy akt zwana dalej „instrukcją archiwalną”, określa organizację, zadania i zakres działania składnicy akt w </w:t>
      </w:r>
      <w:r>
        <w:rPr>
          <w:rFonts w:ascii="Palatino Linotype" w:hAnsi="Palatino Linotype" w:cs="Palatino Linotype"/>
          <w:b/>
          <w:bCs/>
          <w:i/>
          <w:color w:val="FF0000"/>
          <w:sz w:val="22"/>
          <w:szCs w:val="22"/>
        </w:rPr>
        <w:t>Miejskim Przedszkolu Nr 9 w Częstochowie</w:t>
      </w:r>
      <w:r>
        <w:rPr>
          <w:rFonts w:ascii="Palatino Linotype" w:hAnsi="Palatino Linotype" w:cs="Palatino Linotype"/>
          <w:sz w:val="22"/>
          <w:szCs w:val="22"/>
        </w:rPr>
        <w:t xml:space="preserve">, zwana dalej </w:t>
      </w:r>
      <w:r>
        <w:rPr>
          <w:rFonts w:ascii="Palatino Linotype" w:hAnsi="Palatino Linotype" w:cs="Palatino Linotype"/>
          <w:bCs/>
          <w:sz w:val="22"/>
          <w:szCs w:val="22"/>
        </w:rPr>
        <w:t xml:space="preserve"> </w:t>
      </w:r>
      <w:r>
        <w:rPr>
          <w:rFonts w:ascii="Palatino Linotype" w:hAnsi="Palatino Linotype" w:cs="Palatino Linotype"/>
          <w:b/>
          <w:bCs/>
          <w:color w:val="FF0000"/>
          <w:sz w:val="22"/>
          <w:szCs w:val="22"/>
        </w:rPr>
        <w:t xml:space="preserve">„ </w:t>
      </w:r>
      <w:r>
        <w:rPr>
          <w:rFonts w:ascii="Palatino Linotype" w:hAnsi="Palatino Linotype" w:cs="Palatino Linotype"/>
          <w:b/>
          <w:bCs/>
          <w:i/>
          <w:color w:val="FF0000"/>
          <w:sz w:val="22"/>
          <w:szCs w:val="22"/>
        </w:rPr>
        <w:t xml:space="preserve">MP 9 </w:t>
      </w:r>
      <w:r>
        <w:rPr>
          <w:rFonts w:ascii="Palatino Linotype" w:hAnsi="Palatino Linotype" w:cs="Palatino Linotype"/>
          <w:sz w:val="22"/>
          <w:szCs w:val="22"/>
        </w:rPr>
        <w:t xml:space="preserve">”, </w:t>
      </w:r>
      <w:r>
        <w:rPr>
          <w:rFonts w:ascii="Palatino Linotype" w:hAnsi="Palatino Linotype" w:cs="Palatino Linotype"/>
          <w:bCs/>
          <w:sz w:val="22"/>
          <w:szCs w:val="22"/>
        </w:rPr>
        <w:t>oraz postępowanie w składnicy akt z wszelką dokumentacją spraw zakończonych, niezależnie od techniki jej wytwarzania, postaci fizycznej oraz informacji w niej zawartych</w:t>
      </w:r>
      <w:r>
        <w:rPr>
          <w:rFonts w:ascii="Palatino Linotype" w:hAnsi="Palatino Linotype" w:cs="Palatino Linotype"/>
          <w:sz w:val="22"/>
          <w:szCs w:val="22"/>
        </w:rPr>
        <w:t>.</w:t>
      </w:r>
    </w:p>
    <w:p w:rsidR="008E33B5" w:rsidRDefault="008E33B5" w:rsidP="008E33B5">
      <w:pPr>
        <w:jc w:val="both"/>
        <w:rPr>
          <w:rFonts w:ascii="Palatino Linotype" w:hAnsi="Palatino Linotype" w:cs="Palatino Linotype"/>
          <w:sz w:val="22"/>
          <w:szCs w:val="22"/>
        </w:rPr>
      </w:pPr>
    </w:p>
    <w:p w:rsidR="008E33B5" w:rsidRDefault="008E33B5" w:rsidP="008E33B5">
      <w:pPr>
        <w:pStyle w:val="NormalnyWeb"/>
        <w:spacing w:before="0" w:after="120"/>
        <w:jc w:val="center"/>
        <w:rPr>
          <w:rFonts w:ascii="Palatino Linotype" w:hAnsi="Palatino Linotype" w:cs="Palatino Linotype"/>
          <w:sz w:val="22"/>
          <w:szCs w:val="22"/>
        </w:rPr>
      </w:pPr>
      <w:r>
        <w:rPr>
          <w:rFonts w:ascii="Palatino Linotype" w:hAnsi="Palatino Linotype" w:cs="Arial"/>
          <w:b/>
          <w:sz w:val="22"/>
          <w:szCs w:val="22"/>
        </w:rPr>
        <w:t>§ 2.</w:t>
      </w:r>
    </w:p>
    <w:p w:rsidR="008E33B5" w:rsidRDefault="008E33B5" w:rsidP="008E33B5">
      <w:pPr>
        <w:pStyle w:val="NormalnyWeb"/>
        <w:spacing w:before="0" w:after="0"/>
        <w:jc w:val="both"/>
        <w:rPr>
          <w:rFonts w:ascii="Palatino Linotype" w:hAnsi="Palatino Linotype" w:cs="Palatino Linotype"/>
          <w:sz w:val="22"/>
          <w:szCs w:val="22"/>
        </w:rPr>
      </w:pPr>
      <w:r>
        <w:rPr>
          <w:rFonts w:ascii="Palatino Linotype" w:hAnsi="Palatino Linotype" w:cs="Palatino Linotype"/>
          <w:sz w:val="22"/>
          <w:szCs w:val="22"/>
        </w:rPr>
        <w:t>Użyte w instrukcji archiwalnej określenia oznaczają:</w:t>
      </w:r>
    </w:p>
    <w:p w:rsidR="008E33B5" w:rsidRDefault="008E33B5" w:rsidP="008E33B5">
      <w:pPr>
        <w:pStyle w:val="NormalnyWeb"/>
        <w:spacing w:before="0" w:after="0"/>
        <w:jc w:val="both"/>
        <w:rPr>
          <w:rFonts w:ascii="Palatino Linotype" w:hAnsi="Palatino Linotype" w:cs="Palatino Linotype"/>
          <w:sz w:val="22"/>
          <w:szCs w:val="22"/>
        </w:rPr>
      </w:pPr>
    </w:p>
    <w:tbl>
      <w:tblPr>
        <w:tblW w:w="0" w:type="auto"/>
        <w:tblInd w:w="70" w:type="dxa"/>
        <w:tblLayout w:type="fixed"/>
        <w:tblCellMar>
          <w:left w:w="70" w:type="dxa"/>
          <w:right w:w="70" w:type="dxa"/>
        </w:tblCellMar>
        <w:tblLook w:val="0000"/>
      </w:tblPr>
      <w:tblGrid>
        <w:gridCol w:w="425"/>
        <w:gridCol w:w="2531"/>
        <w:gridCol w:w="6683"/>
      </w:tblGrid>
      <w:tr w:rsidR="008E33B5" w:rsidTr="00CD3B16">
        <w:trPr>
          <w:trHeight w:val="561"/>
        </w:trPr>
        <w:tc>
          <w:tcPr>
            <w:tcW w:w="425" w:type="dxa"/>
            <w:shd w:val="clear" w:color="auto" w:fill="auto"/>
          </w:tcPr>
          <w:p w:rsidR="008E33B5" w:rsidRDefault="008E33B5" w:rsidP="008E33B5">
            <w:pPr>
              <w:numPr>
                <w:ilvl w:val="0"/>
                <w:numId w:val="31"/>
              </w:numPr>
              <w:suppressAutoHyphens/>
              <w:snapToGrid w:val="0"/>
              <w:spacing w:before="40" w:after="40"/>
              <w:ind w:left="0" w:firstLine="0"/>
              <w:jc w:val="right"/>
              <w:rPr>
                <w:rFonts w:ascii="Palatino Linotype" w:hAnsi="Palatino Linotype" w:cs="Palatino Linotype"/>
                <w:sz w:val="22"/>
              </w:rPr>
            </w:pPr>
          </w:p>
        </w:tc>
        <w:tc>
          <w:tcPr>
            <w:tcW w:w="2531" w:type="dxa"/>
            <w:shd w:val="clear" w:color="auto" w:fill="auto"/>
          </w:tcPr>
          <w:p w:rsidR="008E33B5" w:rsidRDefault="008E33B5" w:rsidP="00CD3B16">
            <w:pPr>
              <w:spacing w:before="40" w:after="40"/>
              <w:rPr>
                <w:rFonts w:ascii="Palatino Linotype" w:hAnsi="Palatino Linotype" w:cs="Palatino Linotype"/>
                <w:sz w:val="22"/>
                <w:szCs w:val="22"/>
              </w:rPr>
            </w:pPr>
            <w:r>
              <w:rPr>
                <w:rFonts w:ascii="Palatino Linotype" w:hAnsi="Palatino Linotype" w:cs="Palatino Linotype"/>
                <w:b/>
                <w:sz w:val="22"/>
                <w:szCs w:val="22"/>
              </w:rPr>
              <w:t>archiwista</w:t>
            </w:r>
          </w:p>
        </w:tc>
        <w:tc>
          <w:tcPr>
            <w:tcW w:w="6683" w:type="dxa"/>
            <w:shd w:val="clear" w:color="auto" w:fill="auto"/>
          </w:tcPr>
          <w:p w:rsidR="008E33B5" w:rsidRDefault="008E33B5" w:rsidP="008E33B5">
            <w:pPr>
              <w:numPr>
                <w:ilvl w:val="0"/>
                <w:numId w:val="19"/>
              </w:numPr>
              <w:tabs>
                <w:tab w:val="clear" w:pos="0"/>
                <w:tab w:val="num" w:pos="360"/>
              </w:tabs>
              <w:suppressAutoHyphens/>
              <w:spacing w:before="40" w:after="40"/>
              <w:ind w:left="360"/>
            </w:pPr>
            <w:r>
              <w:rPr>
                <w:rFonts w:ascii="Palatino Linotype" w:hAnsi="Palatino Linotype" w:cs="Palatino Linotype"/>
                <w:sz w:val="22"/>
                <w:szCs w:val="22"/>
              </w:rPr>
              <w:t>pracownika lub pracowników realizujących zadania składnicy akt;</w:t>
            </w:r>
          </w:p>
        </w:tc>
      </w:tr>
      <w:tr w:rsidR="008E33B5" w:rsidTr="00CD3B16">
        <w:trPr>
          <w:trHeight w:val="561"/>
        </w:trPr>
        <w:tc>
          <w:tcPr>
            <w:tcW w:w="425" w:type="dxa"/>
            <w:shd w:val="clear" w:color="auto" w:fill="auto"/>
          </w:tcPr>
          <w:p w:rsidR="008E33B5" w:rsidRDefault="008E33B5" w:rsidP="008E33B5">
            <w:pPr>
              <w:numPr>
                <w:ilvl w:val="0"/>
                <w:numId w:val="31"/>
              </w:numPr>
              <w:suppressAutoHyphens/>
              <w:snapToGrid w:val="0"/>
              <w:spacing w:before="40" w:after="40"/>
              <w:ind w:left="0" w:firstLine="0"/>
              <w:jc w:val="right"/>
              <w:rPr>
                <w:rFonts w:ascii="Palatino Linotype" w:hAnsi="Palatino Linotype" w:cs="Palatino Linotype"/>
                <w:sz w:val="22"/>
              </w:rPr>
            </w:pPr>
          </w:p>
        </w:tc>
        <w:tc>
          <w:tcPr>
            <w:tcW w:w="2531" w:type="dxa"/>
            <w:shd w:val="clear" w:color="auto" w:fill="auto"/>
          </w:tcPr>
          <w:p w:rsidR="008E33B5" w:rsidRDefault="008E33B5" w:rsidP="00CD3B16">
            <w:pPr>
              <w:spacing w:before="40" w:after="40"/>
              <w:rPr>
                <w:rFonts w:ascii="Palatino Linotype" w:hAnsi="Palatino Linotype" w:cs="Palatino Linotype"/>
                <w:sz w:val="22"/>
                <w:szCs w:val="22"/>
              </w:rPr>
            </w:pPr>
            <w:r>
              <w:rPr>
                <w:rFonts w:ascii="Palatino Linotype" w:hAnsi="Palatino Linotype" w:cs="Palatino Linotype"/>
                <w:b/>
                <w:bCs/>
                <w:color w:val="000000"/>
                <w:spacing w:val="6"/>
                <w:sz w:val="22"/>
                <w:szCs w:val="22"/>
              </w:rPr>
              <w:t>informatyczny nośnik danych</w:t>
            </w:r>
          </w:p>
        </w:tc>
        <w:tc>
          <w:tcPr>
            <w:tcW w:w="6683" w:type="dxa"/>
            <w:shd w:val="clear" w:color="auto" w:fill="auto"/>
          </w:tcPr>
          <w:p w:rsidR="008E33B5" w:rsidRDefault="008E33B5" w:rsidP="008E33B5">
            <w:pPr>
              <w:numPr>
                <w:ilvl w:val="0"/>
                <w:numId w:val="19"/>
              </w:numPr>
              <w:tabs>
                <w:tab w:val="clear" w:pos="0"/>
                <w:tab w:val="num" w:pos="360"/>
              </w:tabs>
              <w:suppressAutoHyphens/>
              <w:spacing w:before="40" w:after="40"/>
              <w:ind w:left="360"/>
            </w:pPr>
            <w:r>
              <w:rPr>
                <w:rFonts w:ascii="Palatino Linotype" w:hAnsi="Palatino Linotype" w:cs="Palatino Linotype"/>
                <w:sz w:val="22"/>
                <w:szCs w:val="22"/>
              </w:rPr>
              <w:t>informatyczny nośnik danych, na którym zapisano dokumentację w postaci elektronicznej</w:t>
            </w:r>
          </w:p>
        </w:tc>
      </w:tr>
      <w:tr w:rsidR="008E33B5" w:rsidTr="00CD3B16">
        <w:trPr>
          <w:trHeight w:val="561"/>
        </w:trPr>
        <w:tc>
          <w:tcPr>
            <w:tcW w:w="425" w:type="dxa"/>
            <w:shd w:val="clear" w:color="auto" w:fill="auto"/>
          </w:tcPr>
          <w:p w:rsidR="008E33B5" w:rsidRDefault="008E33B5" w:rsidP="008E33B5">
            <w:pPr>
              <w:numPr>
                <w:ilvl w:val="0"/>
                <w:numId w:val="31"/>
              </w:numPr>
              <w:suppressAutoHyphens/>
              <w:snapToGrid w:val="0"/>
              <w:spacing w:before="40" w:after="40"/>
              <w:ind w:left="0" w:firstLine="0"/>
              <w:jc w:val="right"/>
              <w:rPr>
                <w:rFonts w:ascii="Palatino Linotype" w:hAnsi="Palatino Linotype" w:cs="Palatino Linotype"/>
                <w:sz w:val="22"/>
              </w:rPr>
            </w:pPr>
          </w:p>
        </w:tc>
        <w:tc>
          <w:tcPr>
            <w:tcW w:w="2531" w:type="dxa"/>
            <w:shd w:val="clear" w:color="auto" w:fill="auto"/>
          </w:tcPr>
          <w:p w:rsidR="008E33B5" w:rsidRDefault="008E33B5" w:rsidP="00CD3B16">
            <w:pPr>
              <w:spacing w:before="40" w:after="40"/>
              <w:rPr>
                <w:rFonts w:ascii="Palatino Linotype" w:hAnsi="Palatino Linotype" w:cs="Palatino Linotype"/>
                <w:sz w:val="22"/>
                <w:szCs w:val="22"/>
              </w:rPr>
            </w:pPr>
            <w:r>
              <w:rPr>
                <w:rFonts w:ascii="Palatino Linotype" w:hAnsi="Palatino Linotype" w:cs="Palatino Linotype"/>
                <w:b/>
                <w:sz w:val="22"/>
                <w:szCs w:val="22"/>
              </w:rPr>
              <w:t>kierownik komórki organizacyjnej</w:t>
            </w:r>
          </w:p>
        </w:tc>
        <w:tc>
          <w:tcPr>
            <w:tcW w:w="6683" w:type="dxa"/>
            <w:shd w:val="clear" w:color="auto" w:fill="auto"/>
          </w:tcPr>
          <w:p w:rsidR="008E33B5" w:rsidRDefault="008E33B5" w:rsidP="008E33B5">
            <w:pPr>
              <w:numPr>
                <w:ilvl w:val="0"/>
                <w:numId w:val="19"/>
              </w:numPr>
              <w:tabs>
                <w:tab w:val="clear" w:pos="0"/>
                <w:tab w:val="num" w:pos="360"/>
              </w:tabs>
              <w:suppressAutoHyphens/>
              <w:spacing w:before="40" w:after="40"/>
              <w:ind w:left="360"/>
            </w:pPr>
            <w:r>
              <w:rPr>
                <w:rFonts w:ascii="Palatino Linotype" w:hAnsi="Palatino Linotype" w:cs="Palatino Linotype"/>
                <w:sz w:val="22"/>
                <w:szCs w:val="22"/>
              </w:rPr>
              <w:t>osobę kierującą komórką organizacyjną lub osobę upoważnioną do wykonywania jej zadań;</w:t>
            </w:r>
          </w:p>
        </w:tc>
      </w:tr>
      <w:tr w:rsidR="008E33B5" w:rsidTr="00CD3B16">
        <w:trPr>
          <w:trHeight w:val="561"/>
        </w:trPr>
        <w:tc>
          <w:tcPr>
            <w:tcW w:w="425" w:type="dxa"/>
            <w:shd w:val="clear" w:color="auto" w:fill="auto"/>
          </w:tcPr>
          <w:p w:rsidR="008E33B5" w:rsidRDefault="008E33B5" w:rsidP="008E33B5">
            <w:pPr>
              <w:numPr>
                <w:ilvl w:val="0"/>
                <w:numId w:val="31"/>
              </w:numPr>
              <w:suppressAutoHyphens/>
              <w:snapToGrid w:val="0"/>
              <w:spacing w:before="40" w:after="40"/>
              <w:ind w:left="0" w:firstLine="0"/>
              <w:jc w:val="right"/>
              <w:rPr>
                <w:rFonts w:ascii="Palatino Linotype" w:hAnsi="Palatino Linotype" w:cs="Palatino Linotype"/>
                <w:sz w:val="22"/>
              </w:rPr>
            </w:pPr>
          </w:p>
        </w:tc>
        <w:tc>
          <w:tcPr>
            <w:tcW w:w="2531" w:type="dxa"/>
            <w:shd w:val="clear" w:color="auto" w:fill="auto"/>
          </w:tcPr>
          <w:p w:rsidR="008E33B5" w:rsidRDefault="008E33B5" w:rsidP="00CD3B16">
            <w:pPr>
              <w:spacing w:before="40" w:after="40"/>
              <w:rPr>
                <w:rFonts w:ascii="Palatino Linotype" w:hAnsi="Palatino Linotype" w:cs="Palatino Linotype"/>
                <w:sz w:val="22"/>
                <w:szCs w:val="22"/>
              </w:rPr>
            </w:pPr>
            <w:r>
              <w:rPr>
                <w:rFonts w:ascii="Palatino Linotype" w:hAnsi="Palatino Linotype" w:cs="Palatino Linotype"/>
                <w:b/>
                <w:sz w:val="22"/>
                <w:szCs w:val="22"/>
              </w:rPr>
              <w:t>komórka organizacyjna</w:t>
            </w:r>
          </w:p>
        </w:tc>
        <w:tc>
          <w:tcPr>
            <w:tcW w:w="6683" w:type="dxa"/>
            <w:shd w:val="clear" w:color="auto" w:fill="auto"/>
          </w:tcPr>
          <w:p w:rsidR="008E33B5" w:rsidRDefault="008E33B5" w:rsidP="008E33B5">
            <w:pPr>
              <w:numPr>
                <w:ilvl w:val="0"/>
                <w:numId w:val="43"/>
              </w:numPr>
              <w:tabs>
                <w:tab w:val="clear" w:pos="0"/>
                <w:tab w:val="left" w:pos="317"/>
                <w:tab w:val="num" w:pos="720"/>
              </w:tabs>
              <w:suppressAutoHyphens/>
              <w:autoSpaceDE w:val="0"/>
              <w:ind w:left="317" w:hanging="317"/>
            </w:pPr>
            <w:r>
              <w:rPr>
                <w:rFonts w:ascii="Palatino Linotype" w:hAnsi="Palatino Linotype" w:cs="Palatino Linotype"/>
                <w:sz w:val="22"/>
                <w:szCs w:val="22"/>
              </w:rPr>
              <w:t xml:space="preserve">wydzieloną organizacyjnie część MP 9 </w:t>
            </w:r>
            <w:r>
              <w:rPr>
                <w:rFonts w:ascii="Palatino Linotype" w:hAnsi="Palatino Linotype" w:cs="Palatino Linotype"/>
                <w:i/>
                <w:sz w:val="22"/>
                <w:szCs w:val="22"/>
              </w:rPr>
              <w:t xml:space="preserve"> </w:t>
            </w:r>
            <w:r>
              <w:rPr>
                <w:rFonts w:ascii="Palatino Linotype" w:hAnsi="Palatino Linotype" w:cs="Palatino Linotype"/>
                <w:sz w:val="22"/>
                <w:szCs w:val="22"/>
              </w:rPr>
              <w:t>np. zespół, , referat, samodzielne stanowisko pracy</w:t>
            </w:r>
          </w:p>
        </w:tc>
      </w:tr>
      <w:tr w:rsidR="008E33B5" w:rsidTr="00CD3B16">
        <w:trPr>
          <w:trHeight w:val="561"/>
        </w:trPr>
        <w:tc>
          <w:tcPr>
            <w:tcW w:w="425" w:type="dxa"/>
            <w:shd w:val="clear" w:color="auto" w:fill="auto"/>
          </w:tcPr>
          <w:p w:rsidR="008E33B5" w:rsidRDefault="008E33B5" w:rsidP="008E33B5">
            <w:pPr>
              <w:numPr>
                <w:ilvl w:val="0"/>
                <w:numId w:val="31"/>
              </w:numPr>
              <w:suppressAutoHyphens/>
              <w:snapToGrid w:val="0"/>
              <w:spacing w:before="40" w:after="40"/>
              <w:ind w:left="0" w:firstLine="0"/>
              <w:jc w:val="right"/>
              <w:rPr>
                <w:rFonts w:ascii="Palatino Linotype" w:hAnsi="Palatino Linotype" w:cs="Palatino Linotype"/>
                <w:sz w:val="22"/>
              </w:rPr>
            </w:pPr>
          </w:p>
        </w:tc>
        <w:tc>
          <w:tcPr>
            <w:tcW w:w="2531" w:type="dxa"/>
            <w:shd w:val="clear" w:color="auto" w:fill="auto"/>
          </w:tcPr>
          <w:p w:rsidR="008E33B5" w:rsidRDefault="008E33B5" w:rsidP="00CD3B16">
            <w:pPr>
              <w:spacing w:before="40" w:after="40"/>
              <w:rPr>
                <w:rFonts w:ascii="Palatino Linotype" w:hAnsi="Palatino Linotype" w:cs="Palatino Linotype"/>
                <w:sz w:val="22"/>
                <w:szCs w:val="22"/>
              </w:rPr>
            </w:pPr>
            <w:r>
              <w:rPr>
                <w:rFonts w:ascii="Palatino Linotype" w:hAnsi="Palatino Linotype" w:cs="Palatino Linotype"/>
                <w:b/>
                <w:sz w:val="22"/>
                <w:szCs w:val="22"/>
              </w:rPr>
              <w:t>skład informatycznych nośników danych</w:t>
            </w:r>
          </w:p>
        </w:tc>
        <w:tc>
          <w:tcPr>
            <w:tcW w:w="6683" w:type="dxa"/>
            <w:shd w:val="clear" w:color="auto" w:fill="auto"/>
          </w:tcPr>
          <w:p w:rsidR="008E33B5" w:rsidRDefault="008E33B5" w:rsidP="008E33B5">
            <w:pPr>
              <w:numPr>
                <w:ilvl w:val="0"/>
                <w:numId w:val="19"/>
              </w:numPr>
              <w:tabs>
                <w:tab w:val="clear" w:pos="0"/>
                <w:tab w:val="num" w:pos="360"/>
              </w:tabs>
              <w:suppressAutoHyphens/>
              <w:spacing w:before="40" w:after="40"/>
              <w:ind w:left="360"/>
            </w:pPr>
            <w:r>
              <w:rPr>
                <w:rFonts w:ascii="Palatino Linotype" w:hAnsi="Palatino Linotype" w:cs="Palatino Linotype"/>
                <w:sz w:val="22"/>
                <w:szCs w:val="22"/>
              </w:rPr>
              <w:t>uporządkowany zbiór informatycznych nośników danych zawierających dokumentację w postaci elektronicznej;</w:t>
            </w:r>
          </w:p>
        </w:tc>
      </w:tr>
      <w:tr w:rsidR="008E33B5" w:rsidTr="00CD3B16">
        <w:trPr>
          <w:trHeight w:val="561"/>
        </w:trPr>
        <w:tc>
          <w:tcPr>
            <w:tcW w:w="425" w:type="dxa"/>
            <w:shd w:val="clear" w:color="auto" w:fill="auto"/>
          </w:tcPr>
          <w:p w:rsidR="008E33B5" w:rsidRDefault="008E33B5" w:rsidP="008E33B5">
            <w:pPr>
              <w:numPr>
                <w:ilvl w:val="0"/>
                <w:numId w:val="31"/>
              </w:numPr>
              <w:suppressAutoHyphens/>
              <w:snapToGrid w:val="0"/>
              <w:spacing w:before="40" w:after="40"/>
              <w:ind w:left="0" w:firstLine="0"/>
              <w:jc w:val="right"/>
              <w:rPr>
                <w:rFonts w:ascii="Palatino Linotype" w:hAnsi="Palatino Linotype" w:cs="Palatino Linotype"/>
                <w:sz w:val="22"/>
              </w:rPr>
            </w:pPr>
          </w:p>
        </w:tc>
        <w:tc>
          <w:tcPr>
            <w:tcW w:w="2531" w:type="dxa"/>
            <w:shd w:val="clear" w:color="auto" w:fill="auto"/>
          </w:tcPr>
          <w:p w:rsidR="008E33B5" w:rsidRDefault="008E33B5" w:rsidP="00CD3B16">
            <w:pPr>
              <w:spacing w:before="40" w:after="40"/>
              <w:rPr>
                <w:rFonts w:ascii="Palatino Linotype" w:hAnsi="Palatino Linotype" w:cs="Palatino Linotype"/>
                <w:sz w:val="22"/>
                <w:szCs w:val="22"/>
              </w:rPr>
            </w:pPr>
            <w:r>
              <w:rPr>
                <w:rFonts w:ascii="Palatino Linotype" w:hAnsi="Palatino Linotype" w:cs="Palatino Linotype"/>
                <w:b/>
                <w:sz w:val="22"/>
                <w:szCs w:val="22"/>
              </w:rPr>
              <w:t>składnica akt</w:t>
            </w:r>
          </w:p>
        </w:tc>
        <w:tc>
          <w:tcPr>
            <w:tcW w:w="6683" w:type="dxa"/>
            <w:shd w:val="clear" w:color="auto" w:fill="auto"/>
          </w:tcPr>
          <w:p w:rsidR="008E33B5" w:rsidRDefault="008E33B5" w:rsidP="008E33B5">
            <w:pPr>
              <w:numPr>
                <w:ilvl w:val="0"/>
                <w:numId w:val="19"/>
              </w:numPr>
              <w:tabs>
                <w:tab w:val="clear" w:pos="0"/>
                <w:tab w:val="num" w:pos="360"/>
              </w:tabs>
              <w:suppressAutoHyphens/>
              <w:spacing w:before="40" w:after="40"/>
              <w:ind w:left="360"/>
            </w:pPr>
            <w:r>
              <w:rPr>
                <w:rFonts w:ascii="Palatino Linotype" w:hAnsi="Palatino Linotype" w:cs="Palatino Linotype"/>
                <w:sz w:val="22"/>
                <w:szCs w:val="22"/>
              </w:rPr>
              <w:t xml:space="preserve">składnica akt </w:t>
            </w:r>
            <w:r>
              <w:rPr>
                <w:rFonts w:ascii="Palatino Linotype" w:hAnsi="Palatino Linotype" w:cs="Palatino Linotype"/>
                <w:b/>
                <w:bCs/>
                <w:i/>
                <w:color w:val="FF0000"/>
                <w:sz w:val="22"/>
                <w:szCs w:val="22"/>
              </w:rPr>
              <w:t xml:space="preserve">MP 9 </w:t>
            </w:r>
          </w:p>
        </w:tc>
      </w:tr>
      <w:tr w:rsidR="008E33B5" w:rsidTr="00CD3B16">
        <w:trPr>
          <w:trHeight w:val="561"/>
        </w:trPr>
        <w:tc>
          <w:tcPr>
            <w:tcW w:w="425" w:type="dxa"/>
            <w:shd w:val="clear" w:color="auto" w:fill="auto"/>
          </w:tcPr>
          <w:p w:rsidR="008E33B5" w:rsidRDefault="008E33B5" w:rsidP="008E33B5">
            <w:pPr>
              <w:numPr>
                <w:ilvl w:val="0"/>
                <w:numId w:val="31"/>
              </w:numPr>
              <w:suppressAutoHyphens/>
              <w:snapToGrid w:val="0"/>
              <w:spacing w:before="40" w:after="40"/>
              <w:ind w:left="0" w:firstLine="0"/>
              <w:jc w:val="right"/>
              <w:rPr>
                <w:rFonts w:ascii="Palatino Linotype" w:hAnsi="Palatino Linotype" w:cs="Palatino Linotype"/>
                <w:sz w:val="22"/>
              </w:rPr>
            </w:pPr>
          </w:p>
        </w:tc>
        <w:tc>
          <w:tcPr>
            <w:tcW w:w="2531" w:type="dxa"/>
            <w:shd w:val="clear" w:color="auto" w:fill="auto"/>
          </w:tcPr>
          <w:p w:rsidR="008E33B5" w:rsidRDefault="008E33B5" w:rsidP="00CD3B16">
            <w:pPr>
              <w:spacing w:before="40" w:after="40"/>
              <w:rPr>
                <w:rFonts w:ascii="Palatino Linotype" w:hAnsi="Palatino Linotype" w:cs="Palatino Linotype"/>
                <w:sz w:val="22"/>
                <w:szCs w:val="22"/>
              </w:rPr>
            </w:pPr>
            <w:r>
              <w:rPr>
                <w:rFonts w:ascii="Palatino Linotype" w:hAnsi="Palatino Linotype" w:cs="Palatino Linotype"/>
                <w:b/>
                <w:sz w:val="22"/>
                <w:szCs w:val="22"/>
              </w:rPr>
              <w:t>teczka aktowa</w:t>
            </w:r>
          </w:p>
        </w:tc>
        <w:tc>
          <w:tcPr>
            <w:tcW w:w="6683" w:type="dxa"/>
            <w:shd w:val="clear" w:color="auto" w:fill="auto"/>
          </w:tcPr>
          <w:p w:rsidR="008E33B5" w:rsidRDefault="008E33B5" w:rsidP="008E33B5">
            <w:pPr>
              <w:numPr>
                <w:ilvl w:val="0"/>
                <w:numId w:val="19"/>
              </w:numPr>
              <w:tabs>
                <w:tab w:val="clear" w:pos="0"/>
                <w:tab w:val="num" w:pos="360"/>
              </w:tabs>
              <w:suppressAutoHyphens/>
              <w:spacing w:before="40" w:after="40"/>
              <w:ind w:left="360"/>
            </w:pPr>
            <w:r>
              <w:rPr>
                <w:rFonts w:ascii="Palatino Linotype" w:hAnsi="Palatino Linotype" w:cs="Palatino Linotype"/>
                <w:sz w:val="22"/>
                <w:szCs w:val="22"/>
              </w:rPr>
              <w:t xml:space="preserve">materiał biurowy używany do przechowywania dokumentacji w postaci </w:t>
            </w:r>
            <w:proofErr w:type="spellStart"/>
            <w:r>
              <w:rPr>
                <w:rFonts w:ascii="Palatino Linotype" w:hAnsi="Palatino Linotype" w:cs="Palatino Linotype"/>
                <w:sz w:val="22"/>
                <w:szCs w:val="22"/>
              </w:rPr>
              <w:t>nieelektronicznej</w:t>
            </w:r>
            <w:proofErr w:type="spellEnd"/>
            <w:r>
              <w:rPr>
                <w:rFonts w:ascii="Palatino Linotype" w:hAnsi="Palatino Linotype" w:cs="Palatino Linotype"/>
                <w:sz w:val="22"/>
                <w:szCs w:val="22"/>
              </w:rPr>
              <w:t>;</w:t>
            </w:r>
          </w:p>
        </w:tc>
      </w:tr>
      <w:tr w:rsidR="008E33B5" w:rsidTr="00CD3B16">
        <w:trPr>
          <w:trHeight w:val="561"/>
        </w:trPr>
        <w:tc>
          <w:tcPr>
            <w:tcW w:w="425" w:type="dxa"/>
            <w:shd w:val="clear" w:color="auto" w:fill="auto"/>
          </w:tcPr>
          <w:p w:rsidR="008E33B5" w:rsidRDefault="008E33B5" w:rsidP="008E33B5">
            <w:pPr>
              <w:numPr>
                <w:ilvl w:val="0"/>
                <w:numId w:val="31"/>
              </w:numPr>
              <w:suppressAutoHyphens/>
              <w:snapToGrid w:val="0"/>
              <w:spacing w:before="40" w:after="40"/>
              <w:ind w:left="0" w:firstLine="0"/>
              <w:jc w:val="right"/>
              <w:rPr>
                <w:rFonts w:ascii="Palatino Linotype" w:hAnsi="Palatino Linotype" w:cs="Palatino Linotype"/>
                <w:sz w:val="22"/>
              </w:rPr>
            </w:pPr>
          </w:p>
        </w:tc>
        <w:tc>
          <w:tcPr>
            <w:tcW w:w="2531" w:type="dxa"/>
            <w:shd w:val="clear" w:color="auto" w:fill="auto"/>
          </w:tcPr>
          <w:p w:rsidR="008E33B5" w:rsidRDefault="008E33B5" w:rsidP="00CD3B16">
            <w:pPr>
              <w:spacing w:before="40" w:after="40"/>
              <w:rPr>
                <w:rFonts w:ascii="Palatino Linotype" w:hAnsi="Palatino Linotype" w:cs="Palatino Linotype"/>
                <w:sz w:val="22"/>
                <w:szCs w:val="22"/>
              </w:rPr>
            </w:pPr>
            <w:r>
              <w:rPr>
                <w:rFonts w:ascii="Palatino Linotype" w:hAnsi="Palatino Linotype" w:cs="Palatino Linotype"/>
                <w:b/>
                <w:sz w:val="22"/>
                <w:szCs w:val="22"/>
              </w:rPr>
              <w:t>wykaz akt</w:t>
            </w:r>
          </w:p>
        </w:tc>
        <w:tc>
          <w:tcPr>
            <w:tcW w:w="6683" w:type="dxa"/>
            <w:shd w:val="clear" w:color="auto" w:fill="auto"/>
          </w:tcPr>
          <w:p w:rsidR="008E33B5" w:rsidRDefault="008E33B5" w:rsidP="008E33B5">
            <w:pPr>
              <w:numPr>
                <w:ilvl w:val="0"/>
                <w:numId w:val="19"/>
              </w:numPr>
              <w:tabs>
                <w:tab w:val="clear" w:pos="0"/>
                <w:tab w:val="num" w:pos="360"/>
              </w:tabs>
              <w:suppressAutoHyphens/>
              <w:spacing w:before="40" w:after="40"/>
              <w:ind w:left="360"/>
            </w:pPr>
            <w:r>
              <w:rPr>
                <w:rFonts w:ascii="Palatino Linotype" w:hAnsi="Palatino Linotype" w:cs="Palatino Linotype"/>
                <w:sz w:val="22"/>
                <w:szCs w:val="22"/>
              </w:rPr>
              <w:t>jednolity rzeczowy wykaz akt.</w:t>
            </w:r>
          </w:p>
        </w:tc>
      </w:tr>
    </w:tbl>
    <w:p w:rsidR="008E33B5" w:rsidRDefault="008E33B5" w:rsidP="008E33B5">
      <w:pPr>
        <w:pStyle w:val="NormalnyWeb"/>
        <w:spacing w:before="0" w:after="0"/>
        <w:jc w:val="center"/>
        <w:rPr>
          <w:rFonts w:ascii="Palatino Linotype" w:hAnsi="Palatino Linotype" w:cs="Arial"/>
          <w:b/>
          <w:bCs/>
          <w:sz w:val="22"/>
          <w:szCs w:val="22"/>
        </w:rPr>
      </w:pPr>
    </w:p>
    <w:p w:rsidR="008E33B5" w:rsidRDefault="008E33B5" w:rsidP="008E33B5">
      <w:pPr>
        <w:pStyle w:val="NormalnyWeb"/>
        <w:spacing w:before="0" w:after="120"/>
        <w:jc w:val="center"/>
        <w:rPr>
          <w:rFonts w:ascii="Palatino Linotype" w:hAnsi="Palatino Linotype" w:cs="Palatino Linotype"/>
          <w:sz w:val="22"/>
          <w:szCs w:val="22"/>
        </w:rPr>
      </w:pPr>
      <w:r>
        <w:rPr>
          <w:rFonts w:ascii="Palatino Linotype" w:hAnsi="Palatino Linotype" w:cs="Arial"/>
          <w:b/>
          <w:bCs/>
          <w:sz w:val="22"/>
          <w:szCs w:val="22"/>
        </w:rPr>
        <w:t>§</w:t>
      </w:r>
      <w:r>
        <w:rPr>
          <w:rFonts w:ascii="Palatino Linotype" w:hAnsi="Palatino Linotype" w:cs="Palatino Linotype"/>
          <w:b/>
          <w:bCs/>
          <w:sz w:val="22"/>
          <w:szCs w:val="22"/>
        </w:rPr>
        <w:t xml:space="preserve"> 3.</w:t>
      </w:r>
    </w:p>
    <w:p w:rsidR="008E33B5" w:rsidRDefault="008E33B5" w:rsidP="008E33B5">
      <w:pPr>
        <w:pStyle w:val="NormalnyWeb"/>
        <w:numPr>
          <w:ilvl w:val="0"/>
          <w:numId w:val="14"/>
        </w:numPr>
        <w:spacing w:before="0" w:after="120"/>
        <w:ind w:left="360" w:hanging="360"/>
        <w:jc w:val="both"/>
        <w:rPr>
          <w:rFonts w:ascii="Palatino Linotype" w:hAnsi="Palatino Linotype" w:cs="Palatino Linotype"/>
          <w:sz w:val="22"/>
          <w:szCs w:val="22"/>
        </w:rPr>
      </w:pPr>
      <w:r>
        <w:rPr>
          <w:rFonts w:ascii="Palatino Linotype" w:hAnsi="Palatino Linotype" w:cs="Palatino Linotype"/>
          <w:sz w:val="22"/>
          <w:szCs w:val="22"/>
        </w:rPr>
        <w:t>Dokumentacja przekazywana i przechowywana w składnicy akt musi być uporządkowana i zakwalifikowana do właściwych kategorii archiwalnych.</w:t>
      </w:r>
    </w:p>
    <w:p w:rsidR="008E33B5" w:rsidRDefault="008E33B5" w:rsidP="008E33B5">
      <w:pPr>
        <w:pStyle w:val="NormalnyWeb"/>
        <w:numPr>
          <w:ilvl w:val="0"/>
          <w:numId w:val="14"/>
        </w:numPr>
        <w:spacing w:before="0" w:after="120"/>
        <w:ind w:left="360" w:hanging="360"/>
        <w:jc w:val="both"/>
        <w:rPr>
          <w:rFonts w:ascii="Palatino Linotype" w:hAnsi="Palatino Linotype" w:cs="Palatino Linotype"/>
          <w:sz w:val="22"/>
          <w:szCs w:val="22"/>
        </w:rPr>
      </w:pPr>
      <w:r>
        <w:rPr>
          <w:rFonts w:ascii="Palatino Linotype" w:hAnsi="Palatino Linotype" w:cs="Palatino Linotype"/>
          <w:sz w:val="22"/>
          <w:szCs w:val="22"/>
        </w:rPr>
        <w:t>Podstawą kwalifikacji archiwalnej są wykazy akt, obowiązujące w czasie, gdy dokumentacja powstawała i była gromadzona, chyba że przepis szczególny stanowi inaczej.</w:t>
      </w:r>
    </w:p>
    <w:p w:rsidR="008E33B5" w:rsidRDefault="008E33B5" w:rsidP="008E33B5">
      <w:pPr>
        <w:pStyle w:val="NormalnyWeb"/>
        <w:numPr>
          <w:ilvl w:val="0"/>
          <w:numId w:val="14"/>
        </w:numPr>
        <w:spacing w:before="0" w:after="0"/>
        <w:ind w:left="360" w:hanging="360"/>
        <w:jc w:val="both"/>
        <w:rPr>
          <w:rFonts w:ascii="Palatino Linotype" w:hAnsi="Palatino Linotype" w:cs="Arial"/>
          <w:b/>
          <w:sz w:val="22"/>
          <w:szCs w:val="22"/>
        </w:rPr>
      </w:pPr>
      <w:r>
        <w:rPr>
          <w:rFonts w:ascii="Palatino Linotype" w:hAnsi="Palatino Linotype" w:cs="Palatino Linotype"/>
          <w:sz w:val="22"/>
          <w:szCs w:val="22"/>
        </w:rPr>
        <w:t xml:space="preserve">Dyrektor </w:t>
      </w:r>
      <w:r>
        <w:rPr>
          <w:rFonts w:ascii="Palatino Linotype" w:hAnsi="Palatino Linotype" w:cs="Palatino Linotype"/>
          <w:color w:val="000000"/>
          <w:sz w:val="22"/>
          <w:szCs w:val="22"/>
        </w:rPr>
        <w:t xml:space="preserve">właściwego </w:t>
      </w:r>
      <w:r>
        <w:rPr>
          <w:rFonts w:ascii="Palatino Linotype" w:hAnsi="Palatino Linotype" w:cs="Palatino Linotype"/>
          <w:sz w:val="22"/>
          <w:szCs w:val="22"/>
        </w:rPr>
        <w:t>archiwum państwowego może dokonać zmiany kategorii archiwalnej dokumentacji.</w:t>
      </w:r>
    </w:p>
    <w:p w:rsidR="008E33B5" w:rsidRDefault="008E33B5" w:rsidP="008E33B5">
      <w:pPr>
        <w:pStyle w:val="NormalnyWeb"/>
        <w:spacing w:before="0" w:after="0"/>
        <w:jc w:val="center"/>
        <w:rPr>
          <w:rFonts w:ascii="Palatino Linotype" w:hAnsi="Palatino Linotype" w:cs="Arial"/>
          <w:b/>
          <w:sz w:val="22"/>
          <w:szCs w:val="22"/>
        </w:rPr>
      </w:pPr>
    </w:p>
    <w:p w:rsidR="008E33B5" w:rsidRDefault="008E33B5" w:rsidP="008E33B5">
      <w:pPr>
        <w:pStyle w:val="NormalnyWeb"/>
        <w:spacing w:before="0" w:after="120"/>
        <w:jc w:val="center"/>
        <w:rPr>
          <w:rFonts w:ascii="Palatino Linotype" w:hAnsi="Palatino Linotype" w:cs="Arial"/>
          <w:b/>
          <w:sz w:val="22"/>
          <w:szCs w:val="22"/>
        </w:rPr>
      </w:pPr>
    </w:p>
    <w:p w:rsidR="008E33B5" w:rsidRDefault="008E33B5" w:rsidP="008E33B5">
      <w:pPr>
        <w:pStyle w:val="NormalnyWeb"/>
        <w:spacing w:before="0" w:after="120"/>
        <w:jc w:val="center"/>
        <w:rPr>
          <w:rFonts w:ascii="Palatino Linotype" w:hAnsi="Palatino Linotype" w:cs="Palatino Linotype"/>
          <w:sz w:val="22"/>
          <w:szCs w:val="22"/>
        </w:rPr>
      </w:pPr>
      <w:r>
        <w:rPr>
          <w:rFonts w:ascii="Palatino Linotype" w:hAnsi="Palatino Linotype" w:cs="Arial"/>
          <w:b/>
          <w:sz w:val="22"/>
          <w:szCs w:val="22"/>
        </w:rPr>
        <w:t>§ 4.</w:t>
      </w:r>
    </w:p>
    <w:p w:rsidR="008E33B5" w:rsidRDefault="008E33B5" w:rsidP="008E33B5">
      <w:pPr>
        <w:pStyle w:val="NormalnyWeb"/>
        <w:numPr>
          <w:ilvl w:val="0"/>
          <w:numId w:val="26"/>
        </w:numPr>
        <w:spacing w:before="0" w:after="0"/>
        <w:ind w:left="360"/>
        <w:jc w:val="both"/>
        <w:rPr>
          <w:rFonts w:ascii="Palatino Linotype" w:hAnsi="Palatino Linotype" w:cs="Palatino Linotype"/>
          <w:sz w:val="22"/>
          <w:szCs w:val="22"/>
        </w:rPr>
      </w:pPr>
      <w:r>
        <w:rPr>
          <w:rFonts w:ascii="Palatino Linotype" w:hAnsi="Palatino Linotype" w:cs="Palatino Linotype"/>
          <w:sz w:val="22"/>
          <w:szCs w:val="22"/>
        </w:rPr>
        <w:t>Dopuszcza się wykorzystanie narzędzi informatycznych, w szczególności w celu:</w:t>
      </w:r>
    </w:p>
    <w:p w:rsidR="008E33B5" w:rsidRDefault="008E33B5" w:rsidP="008E33B5">
      <w:pPr>
        <w:numPr>
          <w:ilvl w:val="3"/>
          <w:numId w:val="16"/>
        </w:numPr>
        <w:tabs>
          <w:tab w:val="clear" w:pos="0"/>
          <w:tab w:val="num" w:pos="794"/>
          <w:tab w:val="left" w:pos="851"/>
        </w:tabs>
        <w:suppressAutoHyphens/>
        <w:ind w:left="851" w:hanging="425"/>
        <w:jc w:val="both"/>
        <w:rPr>
          <w:rFonts w:ascii="Palatino Linotype" w:hAnsi="Palatino Linotype" w:cs="Palatino Linotype"/>
          <w:sz w:val="22"/>
          <w:szCs w:val="22"/>
        </w:rPr>
      </w:pPr>
      <w:r>
        <w:rPr>
          <w:rFonts w:ascii="Palatino Linotype" w:hAnsi="Palatino Linotype" w:cs="Palatino Linotype"/>
          <w:sz w:val="22"/>
          <w:szCs w:val="22"/>
        </w:rPr>
        <w:lastRenderedPageBreak/>
        <w:t>sporządzania środków ewidencyjnych dokumentacji do przekazania do składnicy akt, ich przesyłania, jak i w celu sporządzania środków ewidencyjnych dokumentacji przechowywanej w składnicy akt;</w:t>
      </w:r>
    </w:p>
    <w:p w:rsidR="008E33B5" w:rsidRDefault="008E33B5" w:rsidP="008E33B5">
      <w:pPr>
        <w:numPr>
          <w:ilvl w:val="3"/>
          <w:numId w:val="16"/>
        </w:numPr>
        <w:tabs>
          <w:tab w:val="clear" w:pos="0"/>
          <w:tab w:val="num" w:pos="794"/>
          <w:tab w:val="left" w:pos="851"/>
        </w:tabs>
        <w:suppressAutoHyphens/>
        <w:ind w:left="851" w:hanging="425"/>
        <w:jc w:val="both"/>
        <w:rPr>
          <w:rFonts w:ascii="Palatino Linotype" w:hAnsi="Palatino Linotype" w:cs="Palatino Linotype"/>
          <w:sz w:val="22"/>
          <w:szCs w:val="22"/>
        </w:rPr>
      </w:pPr>
      <w:r>
        <w:rPr>
          <w:rFonts w:ascii="Palatino Linotype" w:hAnsi="Palatino Linotype" w:cs="Palatino Linotype"/>
          <w:sz w:val="22"/>
          <w:szCs w:val="22"/>
        </w:rPr>
        <w:t>prowadzenia ewidencji dokumentacji w składnicy akt;</w:t>
      </w:r>
    </w:p>
    <w:p w:rsidR="008E33B5" w:rsidRDefault="008E33B5" w:rsidP="008E33B5">
      <w:pPr>
        <w:numPr>
          <w:ilvl w:val="3"/>
          <w:numId w:val="16"/>
        </w:numPr>
        <w:tabs>
          <w:tab w:val="clear" w:pos="0"/>
          <w:tab w:val="num" w:pos="794"/>
          <w:tab w:val="left" w:pos="851"/>
        </w:tabs>
        <w:suppressAutoHyphens/>
        <w:ind w:left="851" w:hanging="425"/>
        <w:jc w:val="both"/>
        <w:rPr>
          <w:rFonts w:ascii="Palatino Linotype" w:hAnsi="Palatino Linotype" w:cs="Palatino Linotype"/>
          <w:sz w:val="22"/>
          <w:szCs w:val="22"/>
        </w:rPr>
      </w:pPr>
      <w:r>
        <w:rPr>
          <w:rFonts w:ascii="Palatino Linotype" w:hAnsi="Palatino Linotype" w:cs="Palatino Linotype"/>
          <w:sz w:val="22"/>
          <w:szCs w:val="22"/>
        </w:rPr>
        <w:t>prowadzenia ewidencji udostępniania dokumentacji;</w:t>
      </w:r>
    </w:p>
    <w:p w:rsidR="008E33B5" w:rsidRDefault="008E33B5" w:rsidP="008E33B5">
      <w:pPr>
        <w:numPr>
          <w:ilvl w:val="3"/>
          <w:numId w:val="16"/>
        </w:numPr>
        <w:tabs>
          <w:tab w:val="clear" w:pos="0"/>
          <w:tab w:val="num" w:pos="794"/>
          <w:tab w:val="left" w:pos="851"/>
        </w:tabs>
        <w:suppressAutoHyphens/>
        <w:ind w:left="851" w:hanging="425"/>
        <w:jc w:val="both"/>
        <w:rPr>
          <w:rFonts w:ascii="Palatino Linotype" w:hAnsi="Palatino Linotype" w:cs="Palatino Linotype"/>
          <w:sz w:val="22"/>
          <w:szCs w:val="22"/>
        </w:rPr>
      </w:pPr>
      <w:r>
        <w:rPr>
          <w:rFonts w:ascii="Palatino Linotype" w:hAnsi="Palatino Linotype" w:cs="Palatino Linotype"/>
          <w:sz w:val="22"/>
          <w:szCs w:val="22"/>
        </w:rPr>
        <w:t xml:space="preserve">sporządzania środków ewidencyjnych dokumentacji w związku z procedurą brakowania dokumentacji </w:t>
      </w:r>
      <w:proofErr w:type="spellStart"/>
      <w:r>
        <w:rPr>
          <w:rFonts w:ascii="Palatino Linotype" w:hAnsi="Palatino Linotype" w:cs="Palatino Linotype"/>
          <w:sz w:val="22"/>
          <w:szCs w:val="22"/>
        </w:rPr>
        <w:t>niearchiwalnej</w:t>
      </w:r>
      <w:proofErr w:type="spellEnd"/>
      <w:r>
        <w:rPr>
          <w:rFonts w:ascii="Palatino Linotype" w:hAnsi="Palatino Linotype" w:cs="Palatino Linotype"/>
          <w:sz w:val="22"/>
          <w:szCs w:val="22"/>
        </w:rPr>
        <w:t xml:space="preserve"> lub przekazywania materiałów archiwalnych do właściwego archiwum państwowego;</w:t>
      </w:r>
    </w:p>
    <w:p w:rsidR="008E33B5" w:rsidRDefault="008E33B5" w:rsidP="008E33B5">
      <w:pPr>
        <w:numPr>
          <w:ilvl w:val="3"/>
          <w:numId w:val="16"/>
        </w:numPr>
        <w:tabs>
          <w:tab w:val="clear" w:pos="0"/>
          <w:tab w:val="num" w:pos="794"/>
          <w:tab w:val="left" w:pos="851"/>
        </w:tabs>
        <w:suppressAutoHyphens/>
        <w:ind w:left="851" w:hanging="425"/>
        <w:jc w:val="both"/>
        <w:rPr>
          <w:rFonts w:ascii="Palatino Linotype" w:hAnsi="Palatino Linotype" w:cs="Palatino Linotype"/>
          <w:sz w:val="22"/>
          <w:szCs w:val="22"/>
        </w:rPr>
      </w:pPr>
      <w:r>
        <w:rPr>
          <w:rFonts w:ascii="Palatino Linotype" w:hAnsi="Palatino Linotype" w:cs="Palatino Linotype"/>
          <w:sz w:val="22"/>
          <w:szCs w:val="22"/>
        </w:rPr>
        <w:t>prowadzenia ewidencji wyników pomiaru temperatury i wilgotności powietrza w magazynach składnicy;</w:t>
      </w:r>
    </w:p>
    <w:p w:rsidR="008E33B5" w:rsidRDefault="008E33B5" w:rsidP="008E33B5">
      <w:pPr>
        <w:numPr>
          <w:ilvl w:val="3"/>
          <w:numId w:val="16"/>
        </w:numPr>
        <w:tabs>
          <w:tab w:val="clear" w:pos="0"/>
          <w:tab w:val="num" w:pos="794"/>
          <w:tab w:val="left" w:pos="851"/>
        </w:tabs>
        <w:suppressAutoHyphens/>
        <w:spacing w:after="120"/>
        <w:ind w:left="851" w:hanging="425"/>
        <w:jc w:val="both"/>
        <w:rPr>
          <w:rFonts w:ascii="Palatino Linotype" w:hAnsi="Palatino Linotype" w:cs="Palatino Linotype"/>
          <w:sz w:val="22"/>
          <w:szCs w:val="22"/>
        </w:rPr>
      </w:pPr>
      <w:r>
        <w:rPr>
          <w:rFonts w:ascii="Palatino Linotype" w:hAnsi="Palatino Linotype" w:cs="Palatino Linotype"/>
          <w:sz w:val="22"/>
          <w:szCs w:val="22"/>
        </w:rPr>
        <w:t>informowania o dokumentacji przechowywanej w składnicy akt.</w:t>
      </w:r>
    </w:p>
    <w:p w:rsidR="008E33B5" w:rsidRDefault="008E33B5" w:rsidP="008E33B5">
      <w:pPr>
        <w:numPr>
          <w:ilvl w:val="0"/>
          <w:numId w:val="26"/>
        </w:numPr>
        <w:suppressAutoHyphens/>
        <w:ind w:left="360"/>
        <w:jc w:val="both"/>
        <w:rPr>
          <w:rFonts w:ascii="Palatino Linotype" w:hAnsi="Palatino Linotype" w:cs="Palatino Linotype"/>
          <w:sz w:val="22"/>
          <w:szCs w:val="22"/>
        </w:rPr>
      </w:pPr>
      <w:r>
        <w:rPr>
          <w:rFonts w:ascii="Palatino Linotype" w:hAnsi="Palatino Linotype" w:cs="Palatino Linotype"/>
          <w:sz w:val="22"/>
          <w:szCs w:val="22"/>
        </w:rPr>
        <w:t>Narzędzia informatyczne, o których mowa w ust. 1, mogą być stosowane zamiast dokumentacji w  postaci papierowej, jeżeli dane w postaci elektronicznej:</w:t>
      </w:r>
    </w:p>
    <w:p w:rsidR="008E33B5" w:rsidRDefault="008E33B5" w:rsidP="008E33B5">
      <w:pPr>
        <w:numPr>
          <w:ilvl w:val="3"/>
          <w:numId w:val="38"/>
        </w:numPr>
        <w:tabs>
          <w:tab w:val="clear" w:pos="0"/>
          <w:tab w:val="num" w:pos="794"/>
          <w:tab w:val="left" w:pos="851"/>
        </w:tabs>
        <w:suppressAutoHyphens/>
        <w:ind w:left="851" w:hanging="425"/>
        <w:jc w:val="both"/>
        <w:rPr>
          <w:rFonts w:ascii="Palatino Linotype" w:hAnsi="Palatino Linotype" w:cs="Palatino Linotype"/>
          <w:sz w:val="22"/>
          <w:szCs w:val="22"/>
        </w:rPr>
      </w:pPr>
      <w:r>
        <w:rPr>
          <w:rFonts w:ascii="Palatino Linotype" w:hAnsi="Palatino Linotype" w:cs="Palatino Linotype"/>
          <w:sz w:val="22"/>
          <w:szCs w:val="22"/>
        </w:rPr>
        <w:t xml:space="preserve">są zabezpieczone przed wprowadzeniem zmian przez osoby nieupoważnione, </w:t>
      </w:r>
    </w:p>
    <w:p w:rsidR="008E33B5" w:rsidRDefault="008E33B5" w:rsidP="008E33B5">
      <w:pPr>
        <w:numPr>
          <w:ilvl w:val="3"/>
          <w:numId w:val="38"/>
        </w:numPr>
        <w:tabs>
          <w:tab w:val="clear" w:pos="0"/>
          <w:tab w:val="num" w:pos="794"/>
          <w:tab w:val="left" w:pos="851"/>
        </w:tabs>
        <w:suppressAutoHyphens/>
        <w:spacing w:after="120"/>
        <w:ind w:left="851" w:hanging="425"/>
        <w:jc w:val="both"/>
        <w:rPr>
          <w:rFonts w:ascii="Palatino Linotype" w:hAnsi="Palatino Linotype" w:cs="Palatino Linotype"/>
          <w:sz w:val="22"/>
          <w:szCs w:val="22"/>
        </w:rPr>
      </w:pPr>
      <w:r>
        <w:rPr>
          <w:rFonts w:ascii="Palatino Linotype" w:hAnsi="Palatino Linotype" w:cs="Palatino Linotype"/>
          <w:sz w:val="22"/>
          <w:szCs w:val="22"/>
        </w:rPr>
        <w:t>są zabezpieczone przed utratą przez co najmniej sporządzanie kopii zabezpieczającej na odrębnym informatycznym nośniku danych, nie później niż dobę  po zmianie treści tych danych, ale nie rzadziej niż raz na 6 miesięcy.</w:t>
      </w:r>
    </w:p>
    <w:p w:rsidR="008E33B5" w:rsidRDefault="008E33B5" w:rsidP="008E33B5">
      <w:pPr>
        <w:numPr>
          <w:ilvl w:val="0"/>
          <w:numId w:val="47"/>
        </w:numPr>
        <w:suppressAutoHyphens/>
        <w:spacing w:after="120"/>
        <w:ind w:left="360"/>
        <w:jc w:val="both"/>
        <w:rPr>
          <w:rFonts w:ascii="Palatino Linotype" w:hAnsi="Palatino Linotype" w:cs="Palatino Linotype"/>
          <w:sz w:val="22"/>
          <w:szCs w:val="22"/>
        </w:rPr>
      </w:pPr>
      <w:r>
        <w:rPr>
          <w:rFonts w:ascii="Palatino Linotype" w:hAnsi="Palatino Linotype" w:cs="Palatino Linotype"/>
          <w:sz w:val="22"/>
          <w:szCs w:val="22"/>
        </w:rPr>
        <w:t>Kopie zabezpieczające wykonuje się kolejno na co najmniej dwóch różnych informatycznych nośnikach danych, tak aby stale dysponować co najmniej dwoma nośnikami umożliwiającymi odzyskanie danych.</w:t>
      </w:r>
    </w:p>
    <w:p w:rsidR="008E33B5" w:rsidRDefault="008E33B5" w:rsidP="008E33B5">
      <w:pPr>
        <w:numPr>
          <w:ilvl w:val="0"/>
          <w:numId w:val="47"/>
        </w:numPr>
        <w:suppressAutoHyphens/>
        <w:ind w:left="360"/>
        <w:jc w:val="both"/>
        <w:rPr>
          <w:rFonts w:ascii="Palatino Linotype" w:hAnsi="Palatino Linotype" w:cs="Palatino Linotype"/>
          <w:b/>
          <w:sz w:val="22"/>
          <w:szCs w:val="22"/>
        </w:rPr>
      </w:pPr>
      <w:r>
        <w:rPr>
          <w:rFonts w:ascii="Palatino Linotype" w:hAnsi="Palatino Linotype" w:cs="Palatino Linotype"/>
          <w:sz w:val="22"/>
          <w:szCs w:val="22"/>
        </w:rPr>
        <w:t xml:space="preserve">Wymagania, określone w ust. 2, uważa się za spełnione, jeśli dla </w:t>
      </w:r>
      <w:r>
        <w:rPr>
          <w:rFonts w:ascii="Palatino Linotype" w:hAnsi="Palatino Linotype" w:cs="Palatino Linotype"/>
          <w:b/>
          <w:bCs/>
          <w:i/>
          <w:color w:val="FF0000"/>
          <w:sz w:val="22"/>
          <w:szCs w:val="22"/>
        </w:rPr>
        <w:t xml:space="preserve">MP 9 </w:t>
      </w:r>
      <w:r>
        <w:rPr>
          <w:rFonts w:ascii="Palatino Linotype" w:hAnsi="Palatino Linotype" w:cs="Palatino Linotype"/>
          <w:b/>
          <w:bCs/>
          <w:color w:val="FF0000"/>
          <w:sz w:val="22"/>
          <w:szCs w:val="22"/>
        </w:rPr>
        <w:t xml:space="preserve"> </w:t>
      </w:r>
      <w:r>
        <w:rPr>
          <w:rFonts w:ascii="Palatino Linotype" w:hAnsi="Palatino Linotype" w:cs="Palatino Linotype"/>
          <w:sz w:val="22"/>
          <w:szCs w:val="22"/>
        </w:rPr>
        <w:t>został opracowany i wdrożony system zarządzania bezpieczeństwem informacji, w którym określono wymagania bezpieczeństwa zgodnie z Polskimi Normami PN-ISO/IEC 27001 oraz PN-ISO/IEC 17799.</w:t>
      </w:r>
    </w:p>
    <w:p w:rsidR="008E33B5" w:rsidRDefault="008E33B5" w:rsidP="008E33B5">
      <w:pPr>
        <w:pStyle w:val="NormalnyWeb"/>
        <w:spacing w:before="0" w:after="0"/>
        <w:jc w:val="center"/>
        <w:rPr>
          <w:rFonts w:ascii="Palatino Linotype" w:hAnsi="Palatino Linotype" w:cs="Palatino Linotype"/>
          <w:b/>
          <w:sz w:val="22"/>
          <w:szCs w:val="22"/>
        </w:rPr>
      </w:pPr>
    </w:p>
    <w:p w:rsidR="008E33B5" w:rsidRDefault="008E33B5" w:rsidP="008E33B5">
      <w:pPr>
        <w:pStyle w:val="Nagwek1"/>
        <w:numPr>
          <w:ilvl w:val="0"/>
          <w:numId w:val="2"/>
        </w:numPr>
        <w:spacing w:before="0" w:after="240"/>
        <w:jc w:val="center"/>
        <w:rPr>
          <w:rFonts w:ascii="Palatino Linotype" w:hAnsi="Palatino Linotype" w:cs="Palatino Linotype"/>
          <w:sz w:val="22"/>
          <w:szCs w:val="24"/>
        </w:rPr>
      </w:pPr>
      <w:r>
        <w:rPr>
          <w:rFonts w:ascii="Palatino Linotype" w:hAnsi="Palatino Linotype"/>
          <w:bCs w:val="0"/>
          <w:sz w:val="22"/>
          <w:szCs w:val="24"/>
        </w:rPr>
        <w:t>ROZDZIAŁ 2</w:t>
      </w:r>
    </w:p>
    <w:p w:rsidR="008E33B5" w:rsidRDefault="008E33B5" w:rsidP="008E33B5">
      <w:pPr>
        <w:pStyle w:val="Nagwek2"/>
        <w:numPr>
          <w:ilvl w:val="1"/>
          <w:numId w:val="2"/>
        </w:numPr>
        <w:jc w:val="center"/>
        <w:rPr>
          <w:rFonts w:ascii="Palatino Linotype" w:hAnsi="Palatino Linotype" w:cs="Palatino Linotype"/>
          <w:sz w:val="22"/>
          <w:szCs w:val="22"/>
        </w:rPr>
      </w:pPr>
      <w:r>
        <w:rPr>
          <w:rFonts w:ascii="Palatino Linotype" w:hAnsi="Palatino Linotype" w:cs="Palatino Linotype"/>
          <w:i w:val="0"/>
          <w:sz w:val="22"/>
          <w:szCs w:val="24"/>
        </w:rPr>
        <w:t xml:space="preserve">Organizacja i zadania </w:t>
      </w:r>
      <w:r>
        <w:rPr>
          <w:rFonts w:ascii="Palatino Linotype" w:hAnsi="Palatino Linotype" w:cs="Palatino Linotype"/>
          <w:i w:val="0"/>
          <w:iCs w:val="0"/>
          <w:sz w:val="22"/>
          <w:szCs w:val="22"/>
        </w:rPr>
        <w:t>składnicy akt</w:t>
      </w:r>
    </w:p>
    <w:p w:rsidR="008E33B5" w:rsidRDefault="008E33B5" w:rsidP="008E33B5">
      <w:pPr>
        <w:pStyle w:val="NormalnyWeb"/>
        <w:spacing w:before="0" w:after="0"/>
        <w:jc w:val="both"/>
        <w:rPr>
          <w:rFonts w:ascii="Palatino Linotype" w:hAnsi="Palatino Linotype" w:cs="Palatino Linotype"/>
          <w:bCs/>
          <w:sz w:val="22"/>
          <w:szCs w:val="22"/>
        </w:rPr>
      </w:pPr>
    </w:p>
    <w:p w:rsidR="008E33B5" w:rsidRDefault="008E33B5" w:rsidP="008E33B5">
      <w:pPr>
        <w:pStyle w:val="NormalnyWeb"/>
        <w:spacing w:before="0" w:after="120"/>
        <w:jc w:val="center"/>
        <w:rPr>
          <w:rFonts w:ascii="Palatino Linotype" w:hAnsi="Palatino Linotype" w:cs="Palatino Linotype"/>
          <w:bCs/>
          <w:sz w:val="22"/>
          <w:szCs w:val="22"/>
        </w:rPr>
      </w:pPr>
      <w:r>
        <w:rPr>
          <w:rFonts w:ascii="Palatino Linotype" w:hAnsi="Palatino Linotype" w:cs="Palatino Linotype"/>
          <w:b/>
          <w:bCs/>
          <w:sz w:val="22"/>
          <w:szCs w:val="22"/>
        </w:rPr>
        <w:t>§ 5.</w:t>
      </w:r>
    </w:p>
    <w:p w:rsidR="008E33B5" w:rsidRDefault="008E33B5" w:rsidP="008E33B5">
      <w:pPr>
        <w:pStyle w:val="NormalnyWeb"/>
        <w:numPr>
          <w:ilvl w:val="0"/>
          <w:numId w:val="13"/>
        </w:numPr>
        <w:spacing w:before="0" w:after="0"/>
        <w:ind w:left="426" w:hanging="426"/>
        <w:jc w:val="both"/>
        <w:rPr>
          <w:rFonts w:ascii="Palatino Linotype" w:hAnsi="Palatino Linotype" w:cs="Palatino Linotype"/>
          <w:sz w:val="22"/>
          <w:szCs w:val="22"/>
        </w:rPr>
      </w:pPr>
      <w:r>
        <w:rPr>
          <w:rFonts w:ascii="Palatino Linotype" w:hAnsi="Palatino Linotype" w:cs="Palatino Linotype"/>
          <w:bCs/>
          <w:sz w:val="22"/>
          <w:szCs w:val="22"/>
        </w:rPr>
        <w:t xml:space="preserve">W </w:t>
      </w:r>
      <w:r>
        <w:rPr>
          <w:rFonts w:ascii="Palatino Linotype" w:hAnsi="Palatino Linotype" w:cs="Palatino Linotype"/>
          <w:b/>
          <w:bCs/>
          <w:i/>
          <w:color w:val="FF0000"/>
          <w:sz w:val="22"/>
          <w:szCs w:val="22"/>
        </w:rPr>
        <w:t xml:space="preserve">MP 9 </w:t>
      </w:r>
      <w:r>
        <w:rPr>
          <w:rFonts w:ascii="Palatino Linotype" w:hAnsi="Palatino Linotype" w:cs="Palatino Linotype"/>
          <w:bCs/>
          <w:sz w:val="22"/>
          <w:szCs w:val="22"/>
        </w:rPr>
        <w:t xml:space="preserve">działa jedna </w:t>
      </w:r>
      <w:r>
        <w:rPr>
          <w:rFonts w:ascii="Palatino Linotype" w:hAnsi="Palatino Linotype" w:cs="Palatino Linotype"/>
          <w:sz w:val="22"/>
          <w:szCs w:val="22"/>
        </w:rPr>
        <w:t>składnica akt</w:t>
      </w:r>
      <w:r>
        <w:rPr>
          <w:rFonts w:ascii="Palatino Linotype" w:hAnsi="Palatino Linotype" w:cs="Palatino Linotype"/>
          <w:bCs/>
          <w:sz w:val="22"/>
          <w:szCs w:val="22"/>
        </w:rPr>
        <w:t>.</w:t>
      </w:r>
    </w:p>
    <w:p w:rsidR="008E33B5" w:rsidRDefault="008E33B5" w:rsidP="008E33B5">
      <w:pPr>
        <w:pStyle w:val="NormalnyWeb"/>
        <w:numPr>
          <w:ilvl w:val="0"/>
          <w:numId w:val="13"/>
        </w:numPr>
        <w:spacing w:before="0" w:after="0"/>
        <w:ind w:left="426" w:hanging="426"/>
        <w:jc w:val="both"/>
        <w:rPr>
          <w:rFonts w:ascii="Palatino Linotype" w:hAnsi="Palatino Linotype" w:cs="Palatino Linotype"/>
          <w:sz w:val="22"/>
          <w:szCs w:val="22"/>
        </w:rPr>
      </w:pPr>
      <w:r>
        <w:rPr>
          <w:rFonts w:ascii="Palatino Linotype" w:hAnsi="Palatino Linotype" w:cs="Palatino Linotype"/>
          <w:sz w:val="22"/>
          <w:szCs w:val="22"/>
        </w:rPr>
        <w:t xml:space="preserve">Składnica akt gromadzi i przechowuje dokumentację </w:t>
      </w:r>
      <w:proofErr w:type="spellStart"/>
      <w:r>
        <w:rPr>
          <w:rFonts w:ascii="Palatino Linotype" w:hAnsi="Palatino Linotype" w:cs="Palatino Linotype"/>
          <w:sz w:val="22"/>
          <w:szCs w:val="22"/>
        </w:rPr>
        <w:t>niearchiwalną</w:t>
      </w:r>
      <w:proofErr w:type="spellEnd"/>
      <w:r>
        <w:rPr>
          <w:rFonts w:ascii="Palatino Linotype" w:hAnsi="Palatino Linotype" w:cs="Palatino Linotype"/>
          <w:sz w:val="22"/>
          <w:szCs w:val="22"/>
        </w:rPr>
        <w:t xml:space="preserve"> (akta kategorii B) ze wszystkich komórek organizacyjnych </w:t>
      </w:r>
      <w:r>
        <w:rPr>
          <w:rFonts w:ascii="Palatino Linotype" w:hAnsi="Palatino Linotype" w:cs="Palatino Linotype"/>
          <w:b/>
          <w:bCs/>
          <w:i/>
          <w:color w:val="FF0000"/>
          <w:sz w:val="22"/>
          <w:szCs w:val="22"/>
        </w:rPr>
        <w:t xml:space="preserve">MP 9 </w:t>
      </w:r>
      <w:r>
        <w:rPr>
          <w:rFonts w:ascii="Palatino Linotype" w:hAnsi="Palatino Linotype" w:cs="Palatino Linotype"/>
          <w:sz w:val="22"/>
          <w:szCs w:val="22"/>
        </w:rPr>
        <w:t>oraz dokumentację odziedziczoną.</w:t>
      </w:r>
    </w:p>
    <w:p w:rsidR="008E33B5" w:rsidRDefault="008E33B5" w:rsidP="008E33B5">
      <w:pPr>
        <w:pStyle w:val="NormalnyWeb"/>
        <w:spacing w:before="0" w:after="0"/>
        <w:rPr>
          <w:rFonts w:ascii="Palatino Linotype" w:hAnsi="Palatino Linotype" w:cs="Palatino Linotype"/>
          <w:sz w:val="22"/>
          <w:szCs w:val="22"/>
        </w:rPr>
      </w:pPr>
    </w:p>
    <w:p w:rsidR="008E33B5" w:rsidRDefault="008E33B5" w:rsidP="008E33B5">
      <w:pPr>
        <w:pStyle w:val="NormalnyWeb"/>
        <w:spacing w:before="0" w:after="120"/>
        <w:jc w:val="center"/>
        <w:rPr>
          <w:rFonts w:ascii="Palatino Linotype" w:hAnsi="Palatino Linotype" w:cs="Palatino Linotype"/>
          <w:sz w:val="22"/>
          <w:szCs w:val="22"/>
        </w:rPr>
      </w:pPr>
      <w:r>
        <w:rPr>
          <w:rFonts w:ascii="Palatino Linotype" w:hAnsi="Palatino Linotype" w:cs="Palatino Linotype"/>
          <w:b/>
          <w:sz w:val="22"/>
          <w:szCs w:val="22"/>
        </w:rPr>
        <w:t>§ 6.</w:t>
      </w:r>
    </w:p>
    <w:p w:rsidR="008E33B5" w:rsidRDefault="008E33B5" w:rsidP="008E33B5">
      <w:pPr>
        <w:pStyle w:val="NormalnyWeb"/>
        <w:spacing w:before="0" w:after="0"/>
        <w:jc w:val="both"/>
        <w:rPr>
          <w:rFonts w:ascii="Palatino Linotype" w:hAnsi="Palatino Linotype" w:cs="Palatino Linotype"/>
          <w:sz w:val="22"/>
          <w:szCs w:val="22"/>
        </w:rPr>
      </w:pPr>
      <w:r>
        <w:rPr>
          <w:rFonts w:ascii="Palatino Linotype" w:hAnsi="Palatino Linotype" w:cs="Palatino Linotype"/>
          <w:sz w:val="22"/>
          <w:szCs w:val="22"/>
        </w:rPr>
        <w:t xml:space="preserve">Do zadań składnicy akt należy: </w:t>
      </w:r>
      <w:r>
        <w:rPr>
          <w:rFonts w:ascii="Palatino Linotype" w:hAnsi="Palatino Linotype" w:cs="Palatino Linotype"/>
          <w:sz w:val="22"/>
          <w:szCs w:val="22"/>
        </w:rPr>
        <w:tab/>
      </w:r>
    </w:p>
    <w:p w:rsidR="008E33B5" w:rsidRDefault="008E33B5" w:rsidP="008E33B5">
      <w:pPr>
        <w:pStyle w:val="NormalnyWeb"/>
        <w:numPr>
          <w:ilvl w:val="0"/>
          <w:numId w:val="10"/>
        </w:numPr>
        <w:tabs>
          <w:tab w:val="clear" w:pos="0"/>
          <w:tab w:val="left" w:pos="426"/>
          <w:tab w:val="num" w:pos="1080"/>
        </w:tabs>
        <w:spacing w:before="0" w:after="0"/>
        <w:ind w:left="426" w:hanging="426"/>
        <w:jc w:val="both"/>
        <w:rPr>
          <w:rFonts w:ascii="Palatino Linotype" w:hAnsi="Palatino Linotype" w:cs="Palatino Linotype"/>
          <w:sz w:val="22"/>
          <w:szCs w:val="22"/>
        </w:rPr>
      </w:pPr>
      <w:r>
        <w:rPr>
          <w:rFonts w:ascii="Palatino Linotype" w:hAnsi="Palatino Linotype" w:cs="Palatino Linotype"/>
          <w:sz w:val="22"/>
          <w:szCs w:val="22"/>
        </w:rPr>
        <w:t>przejmowanie dokumentacji;</w:t>
      </w:r>
    </w:p>
    <w:p w:rsidR="008E33B5" w:rsidRDefault="008E33B5" w:rsidP="008E33B5">
      <w:pPr>
        <w:pStyle w:val="NormalnyWeb"/>
        <w:numPr>
          <w:ilvl w:val="0"/>
          <w:numId w:val="10"/>
        </w:numPr>
        <w:tabs>
          <w:tab w:val="clear" w:pos="0"/>
          <w:tab w:val="left" w:pos="426"/>
          <w:tab w:val="num" w:pos="1080"/>
        </w:tabs>
        <w:spacing w:before="0" w:after="0"/>
        <w:ind w:left="426" w:hanging="426"/>
        <w:jc w:val="both"/>
        <w:rPr>
          <w:rFonts w:ascii="Palatino Linotype" w:hAnsi="Palatino Linotype" w:cs="Palatino Linotype"/>
          <w:sz w:val="22"/>
          <w:szCs w:val="22"/>
        </w:rPr>
      </w:pPr>
      <w:r>
        <w:rPr>
          <w:rFonts w:ascii="Palatino Linotype" w:hAnsi="Palatino Linotype" w:cs="Palatino Linotype"/>
          <w:sz w:val="22"/>
          <w:szCs w:val="22"/>
        </w:rPr>
        <w:t xml:space="preserve">przechowywanie i zabezpieczanie zgromadzonej dokumentacji oraz prowadzenie jej ewidencji; </w:t>
      </w:r>
    </w:p>
    <w:p w:rsidR="008E33B5" w:rsidRDefault="008E33B5" w:rsidP="008E33B5">
      <w:pPr>
        <w:pStyle w:val="NormalnyWeb"/>
        <w:numPr>
          <w:ilvl w:val="0"/>
          <w:numId w:val="10"/>
        </w:numPr>
        <w:tabs>
          <w:tab w:val="clear" w:pos="0"/>
          <w:tab w:val="left" w:pos="426"/>
          <w:tab w:val="num" w:pos="1080"/>
        </w:tabs>
        <w:spacing w:before="0" w:after="0"/>
        <w:ind w:left="426" w:hanging="426"/>
        <w:jc w:val="both"/>
        <w:rPr>
          <w:rFonts w:ascii="Palatino Linotype" w:hAnsi="Palatino Linotype" w:cs="Palatino Linotype"/>
          <w:sz w:val="22"/>
          <w:szCs w:val="22"/>
        </w:rPr>
      </w:pPr>
      <w:r>
        <w:rPr>
          <w:rFonts w:ascii="Palatino Linotype" w:hAnsi="Palatino Linotype" w:cs="Palatino Linotype"/>
          <w:sz w:val="22"/>
          <w:szCs w:val="22"/>
        </w:rPr>
        <w:t>przeprowadzanie skontrum dokumentacji;</w:t>
      </w:r>
    </w:p>
    <w:p w:rsidR="008E33B5" w:rsidRDefault="008E33B5" w:rsidP="008E33B5">
      <w:pPr>
        <w:pStyle w:val="NormalnyWeb"/>
        <w:numPr>
          <w:ilvl w:val="0"/>
          <w:numId w:val="10"/>
        </w:numPr>
        <w:tabs>
          <w:tab w:val="clear" w:pos="0"/>
          <w:tab w:val="left" w:pos="426"/>
          <w:tab w:val="num" w:pos="1080"/>
        </w:tabs>
        <w:spacing w:before="0" w:after="0"/>
        <w:ind w:left="426" w:hanging="426"/>
        <w:jc w:val="both"/>
        <w:rPr>
          <w:rFonts w:ascii="Palatino Linotype" w:hAnsi="Palatino Linotype" w:cs="Palatino Linotype"/>
          <w:sz w:val="22"/>
          <w:szCs w:val="22"/>
        </w:rPr>
      </w:pPr>
      <w:r>
        <w:rPr>
          <w:rFonts w:ascii="Palatino Linotype" w:hAnsi="Palatino Linotype" w:cs="Palatino Linotype"/>
          <w:sz w:val="22"/>
          <w:szCs w:val="22"/>
        </w:rPr>
        <w:t>porządkowanie przechowywanej dokumentacji, przejętej w latach wcześniejszych w stanie nieuporządkowanym;</w:t>
      </w:r>
    </w:p>
    <w:p w:rsidR="008E33B5" w:rsidRDefault="008E33B5" w:rsidP="008E33B5">
      <w:pPr>
        <w:pStyle w:val="NormalnyWeb"/>
        <w:numPr>
          <w:ilvl w:val="0"/>
          <w:numId w:val="10"/>
        </w:numPr>
        <w:tabs>
          <w:tab w:val="clear" w:pos="0"/>
          <w:tab w:val="left" w:pos="426"/>
          <w:tab w:val="num" w:pos="1080"/>
        </w:tabs>
        <w:spacing w:before="0" w:after="0"/>
        <w:ind w:left="426" w:hanging="426"/>
        <w:jc w:val="both"/>
        <w:rPr>
          <w:rFonts w:ascii="Palatino Linotype" w:hAnsi="Palatino Linotype" w:cs="Palatino Linotype"/>
          <w:sz w:val="22"/>
          <w:szCs w:val="22"/>
        </w:rPr>
      </w:pPr>
      <w:r>
        <w:rPr>
          <w:rFonts w:ascii="Palatino Linotype" w:hAnsi="Palatino Linotype" w:cs="Palatino Linotype"/>
          <w:sz w:val="22"/>
          <w:szCs w:val="22"/>
        </w:rPr>
        <w:t>udostępnianie przechowywanej dokumentacji;</w:t>
      </w:r>
    </w:p>
    <w:p w:rsidR="008E33B5" w:rsidRDefault="008E33B5" w:rsidP="008E33B5">
      <w:pPr>
        <w:pStyle w:val="NormalnyWeb"/>
        <w:numPr>
          <w:ilvl w:val="0"/>
          <w:numId w:val="10"/>
        </w:numPr>
        <w:tabs>
          <w:tab w:val="clear" w:pos="0"/>
          <w:tab w:val="left" w:pos="426"/>
          <w:tab w:val="num" w:pos="1080"/>
        </w:tabs>
        <w:spacing w:before="0" w:after="0"/>
        <w:ind w:left="426" w:hanging="426"/>
        <w:jc w:val="both"/>
        <w:rPr>
          <w:rFonts w:ascii="Palatino Linotype" w:hAnsi="Palatino Linotype" w:cs="Palatino Linotype"/>
          <w:sz w:val="22"/>
          <w:szCs w:val="22"/>
        </w:rPr>
      </w:pPr>
      <w:r>
        <w:rPr>
          <w:rFonts w:ascii="Palatino Linotype" w:hAnsi="Palatino Linotype" w:cs="Palatino Linotype"/>
          <w:sz w:val="22"/>
          <w:szCs w:val="22"/>
        </w:rPr>
        <w:lastRenderedPageBreak/>
        <w:t>wycofywanie dokumentacji ze stanu składnicy akt w przypadku wznowienia sprawy w komórce organizacyjnej;</w:t>
      </w:r>
    </w:p>
    <w:p w:rsidR="008E33B5" w:rsidRDefault="008E33B5" w:rsidP="008E33B5">
      <w:pPr>
        <w:pStyle w:val="NormalnyWeb"/>
        <w:numPr>
          <w:ilvl w:val="0"/>
          <w:numId w:val="10"/>
        </w:numPr>
        <w:tabs>
          <w:tab w:val="clear" w:pos="0"/>
          <w:tab w:val="left" w:pos="426"/>
          <w:tab w:val="num" w:pos="1080"/>
        </w:tabs>
        <w:spacing w:before="0" w:after="0"/>
        <w:ind w:left="426" w:hanging="426"/>
        <w:jc w:val="both"/>
        <w:rPr>
          <w:rFonts w:ascii="Palatino Linotype" w:hAnsi="Palatino Linotype" w:cs="Palatino Linotype"/>
          <w:sz w:val="22"/>
          <w:szCs w:val="22"/>
        </w:rPr>
      </w:pPr>
      <w:r>
        <w:rPr>
          <w:rFonts w:ascii="Palatino Linotype" w:hAnsi="Palatino Linotype" w:cs="Palatino Linotype"/>
          <w:sz w:val="22"/>
          <w:szCs w:val="22"/>
        </w:rPr>
        <w:t>przeprowadzanie kwerend archiwalnych, czyli poszukiwanie w dokumentacji informacji na temat osób, zdarzeń, czy problemów;</w:t>
      </w:r>
    </w:p>
    <w:p w:rsidR="008E33B5" w:rsidRDefault="008E33B5" w:rsidP="008E33B5">
      <w:pPr>
        <w:pStyle w:val="NormalnyWeb"/>
        <w:numPr>
          <w:ilvl w:val="0"/>
          <w:numId w:val="10"/>
        </w:numPr>
        <w:tabs>
          <w:tab w:val="clear" w:pos="0"/>
          <w:tab w:val="left" w:pos="426"/>
          <w:tab w:val="num" w:pos="1080"/>
        </w:tabs>
        <w:spacing w:before="0" w:after="0"/>
        <w:ind w:left="426" w:hanging="426"/>
        <w:jc w:val="both"/>
        <w:rPr>
          <w:rFonts w:ascii="Palatino Linotype" w:hAnsi="Palatino Linotype" w:cs="Palatino Linotype"/>
          <w:sz w:val="22"/>
          <w:szCs w:val="22"/>
        </w:rPr>
      </w:pPr>
      <w:r>
        <w:rPr>
          <w:rFonts w:ascii="Palatino Linotype" w:hAnsi="Palatino Linotype" w:cs="Palatino Linotype"/>
          <w:sz w:val="22"/>
          <w:szCs w:val="22"/>
        </w:rPr>
        <w:t xml:space="preserve">inicjowanie brakowania dokumentacji </w:t>
      </w:r>
      <w:proofErr w:type="spellStart"/>
      <w:r>
        <w:rPr>
          <w:rFonts w:ascii="Palatino Linotype" w:hAnsi="Palatino Linotype" w:cs="Palatino Linotype"/>
          <w:sz w:val="22"/>
          <w:szCs w:val="22"/>
        </w:rPr>
        <w:t>niearchiwalnej</w:t>
      </w:r>
      <w:proofErr w:type="spellEnd"/>
      <w:r>
        <w:rPr>
          <w:rFonts w:ascii="Palatino Linotype" w:hAnsi="Palatino Linotype" w:cs="Palatino Linotype"/>
          <w:sz w:val="22"/>
          <w:szCs w:val="22"/>
        </w:rPr>
        <w:t xml:space="preserve"> oraz udział w jej komisyjnym brakowaniu; </w:t>
      </w:r>
    </w:p>
    <w:p w:rsidR="008E33B5" w:rsidRDefault="008E33B5" w:rsidP="008E33B5">
      <w:pPr>
        <w:pStyle w:val="NormalnyWeb"/>
        <w:numPr>
          <w:ilvl w:val="0"/>
          <w:numId w:val="10"/>
        </w:numPr>
        <w:tabs>
          <w:tab w:val="clear" w:pos="0"/>
          <w:tab w:val="left" w:pos="426"/>
          <w:tab w:val="num" w:pos="1080"/>
        </w:tabs>
        <w:spacing w:before="0" w:after="0"/>
        <w:ind w:left="426" w:hanging="426"/>
        <w:jc w:val="both"/>
        <w:rPr>
          <w:rFonts w:ascii="Palatino Linotype" w:hAnsi="Palatino Linotype" w:cs="Palatino Linotype"/>
          <w:sz w:val="22"/>
          <w:szCs w:val="22"/>
        </w:rPr>
      </w:pPr>
      <w:r>
        <w:rPr>
          <w:rFonts w:ascii="Palatino Linotype" w:hAnsi="Palatino Linotype" w:cs="Palatino Linotype"/>
          <w:sz w:val="22"/>
          <w:szCs w:val="22"/>
        </w:rPr>
        <w:t>doradzanie komórkom organizacyjnym w zakresie właściwego postępowania z dokumentacją.</w:t>
      </w:r>
    </w:p>
    <w:p w:rsidR="008E33B5" w:rsidRDefault="008E33B5" w:rsidP="008E33B5">
      <w:pPr>
        <w:pStyle w:val="NormalnyWeb"/>
        <w:spacing w:before="0" w:after="0"/>
        <w:ind w:left="360"/>
        <w:jc w:val="center"/>
        <w:rPr>
          <w:rFonts w:ascii="Palatino Linotype" w:hAnsi="Palatino Linotype" w:cs="Palatino Linotype"/>
          <w:sz w:val="22"/>
          <w:szCs w:val="22"/>
        </w:rPr>
      </w:pPr>
    </w:p>
    <w:p w:rsidR="008E33B5" w:rsidRDefault="008E33B5" w:rsidP="008E33B5">
      <w:pPr>
        <w:pStyle w:val="Nagwek1"/>
        <w:numPr>
          <w:ilvl w:val="0"/>
          <w:numId w:val="2"/>
        </w:numPr>
        <w:spacing w:before="0" w:after="240"/>
        <w:jc w:val="center"/>
        <w:rPr>
          <w:rFonts w:ascii="Palatino Linotype" w:hAnsi="Palatino Linotype" w:cs="Palatino Linotype"/>
          <w:sz w:val="22"/>
          <w:szCs w:val="24"/>
        </w:rPr>
      </w:pPr>
      <w:r>
        <w:rPr>
          <w:rFonts w:ascii="Palatino Linotype" w:hAnsi="Palatino Linotype"/>
          <w:bCs w:val="0"/>
          <w:sz w:val="22"/>
          <w:szCs w:val="24"/>
        </w:rPr>
        <w:t>ROZDZIAŁ 3</w:t>
      </w:r>
    </w:p>
    <w:p w:rsidR="008E33B5" w:rsidRDefault="008E33B5" w:rsidP="008E33B5">
      <w:pPr>
        <w:pStyle w:val="Nagwek2"/>
        <w:numPr>
          <w:ilvl w:val="1"/>
          <w:numId w:val="2"/>
        </w:numPr>
        <w:jc w:val="center"/>
        <w:rPr>
          <w:rFonts w:ascii="Palatino Linotype" w:hAnsi="Palatino Linotype" w:cs="Palatino Linotype"/>
          <w:sz w:val="22"/>
          <w:szCs w:val="22"/>
        </w:rPr>
      </w:pPr>
      <w:r>
        <w:rPr>
          <w:rFonts w:ascii="Palatino Linotype" w:hAnsi="Palatino Linotype" w:cs="Palatino Linotype"/>
          <w:i w:val="0"/>
          <w:sz w:val="22"/>
          <w:szCs w:val="24"/>
        </w:rPr>
        <w:t xml:space="preserve">Obsada </w:t>
      </w:r>
      <w:r>
        <w:rPr>
          <w:rFonts w:ascii="Palatino Linotype" w:hAnsi="Palatino Linotype" w:cs="Palatino Linotype"/>
          <w:i w:val="0"/>
          <w:sz w:val="22"/>
          <w:szCs w:val="22"/>
        </w:rPr>
        <w:t>składnicy akt</w:t>
      </w:r>
    </w:p>
    <w:p w:rsidR="008E33B5" w:rsidRDefault="008E33B5" w:rsidP="008E33B5">
      <w:pPr>
        <w:pStyle w:val="NormalnyWeb"/>
        <w:spacing w:before="0" w:after="0"/>
        <w:ind w:left="360"/>
        <w:jc w:val="center"/>
        <w:rPr>
          <w:rFonts w:ascii="Palatino Linotype" w:hAnsi="Palatino Linotype" w:cs="Palatino Linotype"/>
          <w:sz w:val="22"/>
          <w:szCs w:val="22"/>
        </w:rPr>
      </w:pPr>
    </w:p>
    <w:p w:rsidR="008E33B5" w:rsidRDefault="008E33B5" w:rsidP="008E33B5">
      <w:pPr>
        <w:pStyle w:val="NormalnyWeb"/>
        <w:spacing w:before="0" w:after="0"/>
        <w:jc w:val="center"/>
        <w:rPr>
          <w:rFonts w:ascii="Palatino Linotype" w:hAnsi="Palatino Linotype" w:cs="Palatino Linotype"/>
          <w:sz w:val="22"/>
          <w:szCs w:val="22"/>
        </w:rPr>
      </w:pPr>
      <w:r>
        <w:rPr>
          <w:rFonts w:ascii="Palatino Linotype" w:hAnsi="Palatino Linotype" w:cs="Palatino Linotype"/>
          <w:b/>
          <w:sz w:val="22"/>
          <w:szCs w:val="22"/>
        </w:rPr>
        <w:t>§ 7.</w:t>
      </w:r>
    </w:p>
    <w:p w:rsidR="008E33B5" w:rsidRDefault="008E33B5" w:rsidP="008E33B5">
      <w:pPr>
        <w:pStyle w:val="NormalnyWeb"/>
        <w:numPr>
          <w:ilvl w:val="0"/>
          <w:numId w:val="50"/>
        </w:numPr>
        <w:tabs>
          <w:tab w:val="clear" w:pos="1440"/>
          <w:tab w:val="num" w:pos="0"/>
        </w:tabs>
        <w:spacing w:before="0" w:after="120"/>
        <w:ind w:left="360"/>
        <w:jc w:val="both"/>
        <w:rPr>
          <w:rFonts w:ascii="Palatino Linotype" w:hAnsi="Palatino Linotype" w:cs="Palatino Linotype"/>
          <w:sz w:val="22"/>
          <w:szCs w:val="22"/>
        </w:rPr>
      </w:pPr>
      <w:r>
        <w:rPr>
          <w:rFonts w:ascii="Palatino Linotype" w:hAnsi="Palatino Linotype" w:cs="Palatino Linotype"/>
          <w:sz w:val="22"/>
          <w:szCs w:val="22"/>
        </w:rPr>
        <w:t>Archiwista odpowiedzialny jest za realizację zadań składnicy akt, o których mowa w § 6.</w:t>
      </w:r>
    </w:p>
    <w:p w:rsidR="008E33B5" w:rsidRDefault="008E33B5" w:rsidP="008E33B5">
      <w:pPr>
        <w:pStyle w:val="NormalnyWeb"/>
        <w:numPr>
          <w:ilvl w:val="0"/>
          <w:numId w:val="50"/>
        </w:numPr>
        <w:tabs>
          <w:tab w:val="clear" w:pos="1440"/>
          <w:tab w:val="num" w:pos="0"/>
        </w:tabs>
        <w:spacing w:before="0" w:after="120"/>
        <w:ind w:left="360"/>
        <w:jc w:val="both"/>
        <w:rPr>
          <w:rFonts w:ascii="Palatino Linotype" w:hAnsi="Palatino Linotype" w:cs="Palatino Linotype"/>
          <w:sz w:val="22"/>
          <w:szCs w:val="22"/>
        </w:rPr>
      </w:pPr>
      <w:r>
        <w:rPr>
          <w:rFonts w:ascii="Palatino Linotype" w:hAnsi="Palatino Linotype" w:cs="Palatino Linotype"/>
          <w:sz w:val="22"/>
          <w:szCs w:val="22"/>
        </w:rPr>
        <w:t xml:space="preserve"> Liczba pracowników składnicy akt musi umożliwiać sprawną realizację zadań składnicy akt.</w:t>
      </w:r>
    </w:p>
    <w:p w:rsidR="008E33B5" w:rsidRDefault="008E33B5" w:rsidP="008E33B5">
      <w:pPr>
        <w:pStyle w:val="NormalnyWeb"/>
        <w:numPr>
          <w:ilvl w:val="0"/>
          <w:numId w:val="50"/>
        </w:numPr>
        <w:tabs>
          <w:tab w:val="clear" w:pos="1440"/>
          <w:tab w:val="num" w:pos="0"/>
        </w:tabs>
        <w:spacing w:before="0" w:after="0"/>
        <w:ind w:left="360"/>
        <w:jc w:val="both"/>
        <w:rPr>
          <w:rFonts w:ascii="Palatino Linotype" w:hAnsi="Palatino Linotype" w:cs="Palatino Linotype"/>
          <w:sz w:val="22"/>
          <w:szCs w:val="22"/>
        </w:rPr>
      </w:pPr>
      <w:r>
        <w:rPr>
          <w:rFonts w:ascii="Palatino Linotype" w:hAnsi="Palatino Linotype" w:cs="Palatino Linotype"/>
          <w:sz w:val="22"/>
          <w:szCs w:val="22"/>
        </w:rPr>
        <w:t>W przypadku wyznaczenia do pracy zatrudnienia w składnicy akt co najmniej dwóch archiwistów, wyznacza się spośród nich osobę koordynującą prace składnicy akt.</w:t>
      </w:r>
    </w:p>
    <w:p w:rsidR="008E33B5" w:rsidRDefault="008E33B5" w:rsidP="008E33B5">
      <w:pPr>
        <w:pStyle w:val="NormalnyWeb"/>
        <w:spacing w:before="0" w:after="0"/>
        <w:jc w:val="both"/>
        <w:rPr>
          <w:rFonts w:ascii="Palatino Linotype" w:hAnsi="Palatino Linotype" w:cs="Palatino Linotype"/>
          <w:sz w:val="22"/>
          <w:szCs w:val="22"/>
        </w:rPr>
      </w:pPr>
    </w:p>
    <w:p w:rsidR="008E33B5" w:rsidRDefault="008E33B5" w:rsidP="008E33B5">
      <w:pPr>
        <w:pStyle w:val="NormalnyWeb"/>
        <w:spacing w:before="0" w:after="0"/>
        <w:jc w:val="center"/>
        <w:rPr>
          <w:rFonts w:ascii="Palatino Linotype" w:hAnsi="Palatino Linotype" w:cs="Palatino Linotype"/>
          <w:sz w:val="22"/>
          <w:szCs w:val="22"/>
        </w:rPr>
      </w:pPr>
      <w:r>
        <w:rPr>
          <w:rFonts w:ascii="Palatino Linotype" w:hAnsi="Palatino Linotype" w:cs="Palatino Linotype"/>
          <w:b/>
          <w:sz w:val="22"/>
          <w:szCs w:val="22"/>
        </w:rPr>
        <w:t>§ 8.</w:t>
      </w:r>
    </w:p>
    <w:p w:rsidR="008E33B5" w:rsidRDefault="008E33B5" w:rsidP="008E33B5">
      <w:pPr>
        <w:pStyle w:val="NormalnyWeb"/>
        <w:numPr>
          <w:ilvl w:val="0"/>
          <w:numId w:val="33"/>
        </w:numPr>
        <w:tabs>
          <w:tab w:val="clear" w:pos="360"/>
          <w:tab w:val="num" w:pos="0"/>
        </w:tabs>
        <w:spacing w:before="0" w:after="120"/>
        <w:jc w:val="both"/>
        <w:rPr>
          <w:rFonts w:ascii="Palatino Linotype" w:hAnsi="Palatino Linotype" w:cs="Palatino Linotype"/>
          <w:sz w:val="22"/>
          <w:szCs w:val="22"/>
        </w:rPr>
      </w:pPr>
      <w:r>
        <w:rPr>
          <w:rFonts w:ascii="Palatino Linotype" w:hAnsi="Palatino Linotype" w:cs="Palatino Linotype"/>
          <w:sz w:val="22"/>
          <w:szCs w:val="22"/>
        </w:rPr>
        <w:t>Archiwista powinien posiadać co najmniej wykształcenie średnie i przeszkolenie archiwalne.</w:t>
      </w:r>
    </w:p>
    <w:p w:rsidR="008E33B5" w:rsidRDefault="008E33B5" w:rsidP="008E33B5">
      <w:pPr>
        <w:pStyle w:val="NormalnyWeb"/>
        <w:numPr>
          <w:ilvl w:val="0"/>
          <w:numId w:val="33"/>
        </w:numPr>
        <w:tabs>
          <w:tab w:val="clear" w:pos="360"/>
          <w:tab w:val="num" w:pos="0"/>
        </w:tabs>
        <w:spacing w:before="0" w:after="120"/>
        <w:jc w:val="both"/>
        <w:rPr>
          <w:rFonts w:ascii="Palatino Linotype" w:hAnsi="Palatino Linotype" w:cs="Palatino Linotype"/>
          <w:sz w:val="22"/>
          <w:szCs w:val="22"/>
        </w:rPr>
      </w:pPr>
      <w:r>
        <w:rPr>
          <w:rFonts w:ascii="Palatino Linotype" w:hAnsi="Palatino Linotype" w:cs="Palatino Linotype"/>
          <w:sz w:val="22"/>
          <w:szCs w:val="22"/>
        </w:rPr>
        <w:t>Archiwista powinien wykazać się znajomością systemów kancelaryjnych, według których była i jest prowadzona dokumentacja we własnej jednostce.</w:t>
      </w:r>
    </w:p>
    <w:p w:rsidR="008E33B5" w:rsidRDefault="008E33B5" w:rsidP="008E33B5">
      <w:pPr>
        <w:pStyle w:val="NormalnyWeb"/>
        <w:numPr>
          <w:ilvl w:val="0"/>
          <w:numId w:val="33"/>
        </w:numPr>
        <w:tabs>
          <w:tab w:val="clear" w:pos="360"/>
          <w:tab w:val="num" w:pos="0"/>
        </w:tabs>
        <w:spacing w:before="0" w:after="120"/>
        <w:jc w:val="both"/>
        <w:rPr>
          <w:rFonts w:ascii="Palatino Linotype" w:hAnsi="Palatino Linotype" w:cs="Palatino Linotype"/>
          <w:sz w:val="22"/>
          <w:szCs w:val="22"/>
        </w:rPr>
      </w:pPr>
      <w:r>
        <w:rPr>
          <w:rFonts w:ascii="Palatino Linotype" w:hAnsi="Palatino Linotype" w:cs="Palatino Linotype"/>
          <w:sz w:val="22"/>
          <w:szCs w:val="22"/>
        </w:rPr>
        <w:t>Archiwista ma prawo do ubrania ochronnego (w szczególności fartuchy, rękawiczki lateksowe, maseczki z filtrem, itp.).</w:t>
      </w:r>
    </w:p>
    <w:p w:rsidR="008E33B5" w:rsidRDefault="008E33B5" w:rsidP="008E33B5">
      <w:pPr>
        <w:pStyle w:val="NormalnyWeb"/>
        <w:numPr>
          <w:ilvl w:val="0"/>
          <w:numId w:val="33"/>
        </w:numPr>
        <w:tabs>
          <w:tab w:val="clear" w:pos="360"/>
          <w:tab w:val="num" w:pos="0"/>
        </w:tabs>
        <w:spacing w:before="0" w:after="0"/>
        <w:jc w:val="both"/>
        <w:rPr>
          <w:rFonts w:ascii="Palatino Linotype" w:hAnsi="Palatino Linotype" w:cs="Palatino Linotype"/>
          <w:b/>
          <w:sz w:val="22"/>
          <w:szCs w:val="22"/>
        </w:rPr>
      </w:pPr>
      <w:r>
        <w:rPr>
          <w:rFonts w:ascii="Palatino Linotype" w:hAnsi="Palatino Linotype" w:cs="Palatino Linotype"/>
          <w:sz w:val="22"/>
          <w:szCs w:val="22"/>
        </w:rPr>
        <w:t xml:space="preserve">Archiwista powinien stale pogłębiać swoje kwalifikacje zawodowe. </w:t>
      </w:r>
    </w:p>
    <w:p w:rsidR="008E33B5" w:rsidRDefault="008E33B5" w:rsidP="008E33B5">
      <w:pPr>
        <w:pStyle w:val="NormalnyWeb"/>
        <w:spacing w:before="0" w:after="0"/>
        <w:jc w:val="center"/>
        <w:rPr>
          <w:rFonts w:ascii="Palatino Linotype" w:hAnsi="Palatino Linotype" w:cs="Palatino Linotype"/>
          <w:b/>
          <w:sz w:val="22"/>
          <w:szCs w:val="22"/>
        </w:rPr>
      </w:pPr>
    </w:p>
    <w:p w:rsidR="008E33B5" w:rsidRDefault="008E33B5" w:rsidP="008E33B5">
      <w:pPr>
        <w:pStyle w:val="NormalnyWeb"/>
        <w:spacing w:before="0" w:after="0"/>
        <w:jc w:val="center"/>
        <w:rPr>
          <w:rFonts w:ascii="Palatino Linotype" w:hAnsi="Palatino Linotype" w:cs="Palatino Linotype"/>
          <w:sz w:val="22"/>
          <w:szCs w:val="22"/>
        </w:rPr>
      </w:pPr>
      <w:r>
        <w:rPr>
          <w:rFonts w:ascii="Palatino Linotype" w:hAnsi="Palatino Linotype" w:cs="Palatino Linotype"/>
          <w:b/>
          <w:sz w:val="22"/>
          <w:szCs w:val="22"/>
        </w:rPr>
        <w:t>§ 9.</w:t>
      </w:r>
    </w:p>
    <w:p w:rsidR="008E33B5" w:rsidRDefault="008E33B5" w:rsidP="008E33B5">
      <w:pPr>
        <w:pStyle w:val="NormalnyWeb"/>
        <w:spacing w:before="0" w:after="0"/>
        <w:jc w:val="both"/>
        <w:rPr>
          <w:rFonts w:ascii="Palatino Linotype" w:hAnsi="Palatino Linotype" w:cs="Arial"/>
          <w:bCs/>
          <w:sz w:val="22"/>
        </w:rPr>
      </w:pPr>
      <w:r>
        <w:rPr>
          <w:rFonts w:ascii="Palatino Linotype" w:hAnsi="Palatino Linotype" w:cs="Palatino Linotype"/>
          <w:sz w:val="22"/>
          <w:szCs w:val="22"/>
        </w:rPr>
        <w:t>W razie zmiany na stanowisku archiwisty, w przypadku gdy był on tylko jeden lub osoby koordynującej pracę składnicy akt, gdy było co najmniej dwóch archiwistów, przekazanie składnicy akt odpowiednio nowemu archiwiście lub osobie koordynującej, odbywa się protokolarnie</w:t>
      </w:r>
    </w:p>
    <w:p w:rsidR="008E33B5" w:rsidRDefault="008E33B5" w:rsidP="008E33B5">
      <w:pPr>
        <w:pStyle w:val="Nagwek1"/>
        <w:numPr>
          <w:ilvl w:val="0"/>
          <w:numId w:val="2"/>
        </w:numPr>
        <w:spacing w:before="0" w:after="240"/>
        <w:jc w:val="center"/>
        <w:rPr>
          <w:rFonts w:ascii="Palatino Linotype" w:hAnsi="Palatino Linotype" w:cs="Palatino Linotype"/>
          <w:sz w:val="22"/>
          <w:szCs w:val="24"/>
        </w:rPr>
      </w:pPr>
      <w:r>
        <w:rPr>
          <w:rFonts w:ascii="Palatino Linotype" w:hAnsi="Palatino Linotype"/>
          <w:bCs w:val="0"/>
          <w:sz w:val="22"/>
          <w:szCs w:val="24"/>
        </w:rPr>
        <w:t>ROZDZIAŁ 4</w:t>
      </w:r>
    </w:p>
    <w:p w:rsidR="008E33B5" w:rsidRDefault="008E33B5" w:rsidP="008E33B5">
      <w:pPr>
        <w:pStyle w:val="Nagwek2"/>
        <w:numPr>
          <w:ilvl w:val="1"/>
          <w:numId w:val="2"/>
        </w:numPr>
        <w:jc w:val="center"/>
        <w:rPr>
          <w:rFonts w:ascii="Palatino Linotype" w:hAnsi="Palatino Linotype" w:cs="Palatino Linotype"/>
          <w:sz w:val="22"/>
          <w:szCs w:val="22"/>
        </w:rPr>
      </w:pPr>
      <w:r>
        <w:rPr>
          <w:rFonts w:ascii="Palatino Linotype" w:hAnsi="Palatino Linotype" w:cs="Palatino Linotype"/>
          <w:i w:val="0"/>
          <w:iCs w:val="0"/>
          <w:sz w:val="22"/>
          <w:szCs w:val="24"/>
        </w:rPr>
        <w:t xml:space="preserve">Lokal </w:t>
      </w:r>
      <w:r>
        <w:rPr>
          <w:rFonts w:ascii="Palatino Linotype" w:hAnsi="Palatino Linotype" w:cs="Palatino Linotype"/>
          <w:i w:val="0"/>
          <w:iCs w:val="0"/>
          <w:sz w:val="22"/>
          <w:szCs w:val="22"/>
        </w:rPr>
        <w:t>składnicy akt</w:t>
      </w:r>
    </w:p>
    <w:p w:rsidR="008E33B5" w:rsidRDefault="008E33B5" w:rsidP="008E33B5">
      <w:pPr>
        <w:pStyle w:val="NormalnyWeb"/>
        <w:spacing w:before="0" w:after="0"/>
        <w:ind w:left="360"/>
        <w:jc w:val="center"/>
        <w:rPr>
          <w:rFonts w:ascii="Palatino Linotype" w:hAnsi="Palatino Linotype" w:cs="Palatino Linotype"/>
          <w:sz w:val="22"/>
          <w:szCs w:val="22"/>
        </w:rPr>
      </w:pPr>
    </w:p>
    <w:p w:rsidR="008E33B5" w:rsidRDefault="008E33B5" w:rsidP="008E33B5">
      <w:pPr>
        <w:pStyle w:val="NormalnyWeb"/>
        <w:spacing w:before="0" w:after="0"/>
        <w:jc w:val="center"/>
        <w:rPr>
          <w:rFonts w:ascii="Palatino Linotype" w:hAnsi="Palatino Linotype" w:cs="Palatino Linotype"/>
          <w:sz w:val="22"/>
          <w:szCs w:val="22"/>
        </w:rPr>
      </w:pPr>
      <w:r>
        <w:rPr>
          <w:rFonts w:ascii="Palatino Linotype" w:hAnsi="Palatino Linotype" w:cs="Palatino Linotype"/>
          <w:b/>
          <w:sz w:val="22"/>
          <w:szCs w:val="22"/>
        </w:rPr>
        <w:t>§ 10.</w:t>
      </w:r>
    </w:p>
    <w:p w:rsidR="008E33B5" w:rsidRDefault="008E33B5" w:rsidP="008E33B5">
      <w:pPr>
        <w:pStyle w:val="NormalnyWeb"/>
        <w:numPr>
          <w:ilvl w:val="0"/>
          <w:numId w:val="11"/>
        </w:numPr>
        <w:spacing w:before="0" w:after="0"/>
        <w:ind w:left="284" w:hanging="284"/>
        <w:jc w:val="both"/>
        <w:rPr>
          <w:rFonts w:ascii="Palatino Linotype" w:hAnsi="Palatino Linotype" w:cs="Palatino Linotype"/>
          <w:sz w:val="22"/>
          <w:szCs w:val="22"/>
        </w:rPr>
      </w:pPr>
      <w:r>
        <w:rPr>
          <w:rFonts w:ascii="Palatino Linotype" w:hAnsi="Palatino Linotype" w:cs="Palatino Linotype"/>
          <w:sz w:val="22"/>
          <w:szCs w:val="22"/>
        </w:rPr>
        <w:t xml:space="preserve">Na lokal składnicy akt składają się pomieszczenia </w:t>
      </w:r>
      <w:r>
        <w:rPr>
          <w:rFonts w:ascii="Palatino Linotype" w:hAnsi="Palatino Linotype" w:cs="Palatino Linotype"/>
          <w:b/>
          <w:bCs/>
          <w:i/>
          <w:color w:val="FF0000"/>
          <w:sz w:val="22"/>
          <w:szCs w:val="22"/>
        </w:rPr>
        <w:t xml:space="preserve">MP 9 </w:t>
      </w:r>
      <w:r>
        <w:rPr>
          <w:rFonts w:ascii="Palatino Linotype" w:hAnsi="Palatino Linotype" w:cs="Palatino Linotype"/>
          <w:sz w:val="22"/>
          <w:szCs w:val="22"/>
        </w:rPr>
        <w:t>, pełniące funkcję magazynów, w których przechowuje się dokumentację oraz pomieszczenia biurowe umożliwiające prace archiwiście i osobom korzystającym z dokumentacji na miejscu.</w:t>
      </w:r>
    </w:p>
    <w:p w:rsidR="008E33B5" w:rsidRDefault="008E33B5" w:rsidP="008E33B5">
      <w:pPr>
        <w:pStyle w:val="NormalnyWeb"/>
        <w:numPr>
          <w:ilvl w:val="0"/>
          <w:numId w:val="11"/>
        </w:numPr>
        <w:spacing w:before="0" w:after="0"/>
        <w:ind w:left="284" w:hanging="284"/>
        <w:jc w:val="both"/>
        <w:rPr>
          <w:rFonts w:ascii="Palatino Linotype" w:hAnsi="Palatino Linotype" w:cs="Palatino Linotype"/>
          <w:b/>
          <w:sz w:val="22"/>
          <w:szCs w:val="22"/>
        </w:rPr>
      </w:pPr>
      <w:r>
        <w:rPr>
          <w:rFonts w:ascii="Palatino Linotype" w:hAnsi="Palatino Linotype" w:cs="Palatino Linotype"/>
          <w:sz w:val="22"/>
          <w:szCs w:val="22"/>
        </w:rPr>
        <w:t xml:space="preserve">W szczególnie uzasadnionych przypadkach, po uzyskaniu akceptacji Dyrektora </w:t>
      </w:r>
      <w:r>
        <w:rPr>
          <w:rFonts w:ascii="Palatino Linotype" w:hAnsi="Palatino Linotype" w:cs="Palatino Linotype"/>
          <w:i/>
          <w:sz w:val="22"/>
          <w:szCs w:val="22"/>
        </w:rPr>
        <w:t xml:space="preserve"> </w:t>
      </w:r>
      <w:r>
        <w:rPr>
          <w:rFonts w:ascii="Palatino Linotype" w:hAnsi="Palatino Linotype" w:cs="Palatino Linotype"/>
          <w:sz w:val="22"/>
          <w:szCs w:val="22"/>
        </w:rPr>
        <w:t>dopuszcza się zorganizowanie pomieszczenia biurowego oraz pomieszczenia umożliwiającego korzystanie z dokumentacji na miejscu w pomieszczeniach pełniących funkcję magazynów, jeżeli posiadają one okna.</w:t>
      </w:r>
    </w:p>
    <w:p w:rsidR="008E33B5" w:rsidRDefault="008E33B5" w:rsidP="008E33B5">
      <w:pPr>
        <w:pStyle w:val="NormalnyWeb"/>
        <w:spacing w:before="0" w:after="0"/>
        <w:ind w:left="360"/>
        <w:jc w:val="center"/>
        <w:rPr>
          <w:rFonts w:ascii="Palatino Linotype" w:hAnsi="Palatino Linotype" w:cs="Palatino Linotype"/>
          <w:b/>
          <w:sz w:val="22"/>
          <w:szCs w:val="22"/>
        </w:rPr>
      </w:pPr>
    </w:p>
    <w:p w:rsidR="008E33B5" w:rsidRDefault="008E33B5" w:rsidP="008E33B5">
      <w:pPr>
        <w:pStyle w:val="NormalnyWeb"/>
        <w:spacing w:before="0" w:after="0"/>
        <w:jc w:val="center"/>
        <w:rPr>
          <w:rFonts w:ascii="Palatino Linotype" w:hAnsi="Palatino Linotype" w:cs="Palatino Linotype"/>
          <w:sz w:val="22"/>
          <w:szCs w:val="22"/>
        </w:rPr>
      </w:pPr>
      <w:r>
        <w:rPr>
          <w:rFonts w:ascii="Palatino Linotype" w:hAnsi="Palatino Linotype" w:cs="Palatino Linotype"/>
          <w:b/>
          <w:sz w:val="22"/>
          <w:szCs w:val="22"/>
        </w:rPr>
        <w:t>§ 11.</w:t>
      </w:r>
    </w:p>
    <w:p w:rsidR="008E33B5" w:rsidRDefault="008E33B5" w:rsidP="008E33B5">
      <w:pPr>
        <w:pStyle w:val="NormalnyWeb"/>
        <w:spacing w:before="0" w:after="0"/>
        <w:jc w:val="both"/>
        <w:rPr>
          <w:rFonts w:ascii="Palatino Linotype" w:hAnsi="Palatino Linotype" w:cs="Palatino Linotype"/>
          <w:sz w:val="22"/>
          <w:szCs w:val="22"/>
        </w:rPr>
      </w:pPr>
      <w:r>
        <w:rPr>
          <w:rFonts w:ascii="Palatino Linotype" w:hAnsi="Palatino Linotype" w:cs="Palatino Linotype"/>
          <w:sz w:val="22"/>
          <w:szCs w:val="22"/>
        </w:rPr>
        <w:t xml:space="preserve">Magazyny składnicy akt powinny zabezpieczać przechowywaną w nich dokumentację przed uszkodzeniem, zniszczeniem lub utratą, w szczególności magazyny te powinny: </w:t>
      </w:r>
    </w:p>
    <w:p w:rsidR="008E33B5" w:rsidRDefault="008E33B5" w:rsidP="008E33B5">
      <w:pPr>
        <w:pStyle w:val="NormalnyWeb"/>
        <w:numPr>
          <w:ilvl w:val="0"/>
          <w:numId w:val="45"/>
        </w:numPr>
        <w:spacing w:before="0" w:after="0"/>
        <w:ind w:left="284" w:hanging="284"/>
        <w:jc w:val="both"/>
        <w:rPr>
          <w:rFonts w:ascii="Palatino Linotype" w:hAnsi="Palatino Linotype" w:cs="Palatino Linotype"/>
          <w:sz w:val="22"/>
          <w:szCs w:val="22"/>
        </w:rPr>
      </w:pPr>
      <w:r>
        <w:rPr>
          <w:rFonts w:ascii="Palatino Linotype" w:hAnsi="Palatino Linotype" w:cs="Palatino Linotype"/>
          <w:sz w:val="22"/>
          <w:szCs w:val="22"/>
        </w:rPr>
        <w:t>być usytuowane pomieszczeniu składającym się z elementów konstrukcyjnych o odpowiedniej nośności;</w:t>
      </w:r>
    </w:p>
    <w:p w:rsidR="008E33B5" w:rsidRDefault="008E33B5" w:rsidP="008E33B5">
      <w:pPr>
        <w:pStyle w:val="NormalnyWeb"/>
        <w:numPr>
          <w:ilvl w:val="0"/>
          <w:numId w:val="45"/>
        </w:numPr>
        <w:spacing w:before="0" w:after="0"/>
        <w:ind w:left="284" w:hanging="284"/>
        <w:jc w:val="both"/>
        <w:rPr>
          <w:rFonts w:ascii="Palatino Linotype" w:hAnsi="Palatino Linotype" w:cs="Palatino Linotype"/>
          <w:sz w:val="22"/>
          <w:szCs w:val="22"/>
        </w:rPr>
      </w:pPr>
      <w:r>
        <w:rPr>
          <w:rFonts w:ascii="Palatino Linotype" w:hAnsi="Palatino Linotype" w:cs="Palatino Linotype"/>
          <w:sz w:val="22"/>
          <w:szCs w:val="22"/>
        </w:rPr>
        <w:t>być suche, zapewniać właściwą temperaturę w ciągu roku;</w:t>
      </w:r>
    </w:p>
    <w:p w:rsidR="008E33B5" w:rsidRDefault="008E33B5" w:rsidP="008E33B5">
      <w:pPr>
        <w:pStyle w:val="NormalnyWeb"/>
        <w:numPr>
          <w:ilvl w:val="0"/>
          <w:numId w:val="45"/>
        </w:numPr>
        <w:spacing w:before="0" w:after="0"/>
        <w:ind w:left="284" w:hanging="284"/>
        <w:jc w:val="both"/>
        <w:rPr>
          <w:rFonts w:ascii="Palatino Linotype" w:hAnsi="Palatino Linotype" w:cs="Palatino Linotype"/>
          <w:sz w:val="22"/>
          <w:szCs w:val="22"/>
        </w:rPr>
      </w:pPr>
      <w:r>
        <w:rPr>
          <w:rFonts w:ascii="Palatino Linotype" w:hAnsi="Palatino Linotype" w:cs="Palatino Linotype"/>
          <w:sz w:val="22"/>
          <w:szCs w:val="22"/>
        </w:rPr>
        <w:t>posiadać skuteczną wentylację i sprawną instalację elektryczną;</w:t>
      </w:r>
    </w:p>
    <w:p w:rsidR="008E33B5" w:rsidRDefault="008E33B5" w:rsidP="008E33B5">
      <w:pPr>
        <w:pStyle w:val="NormalnyWeb"/>
        <w:numPr>
          <w:ilvl w:val="0"/>
          <w:numId w:val="45"/>
        </w:numPr>
        <w:spacing w:before="0" w:after="0"/>
        <w:ind w:left="284" w:hanging="284"/>
        <w:jc w:val="both"/>
        <w:rPr>
          <w:rFonts w:ascii="Palatino Linotype" w:hAnsi="Palatino Linotype" w:cs="Palatino Linotype"/>
          <w:sz w:val="22"/>
          <w:szCs w:val="22"/>
        </w:rPr>
      </w:pPr>
      <w:r>
        <w:rPr>
          <w:rFonts w:ascii="Palatino Linotype" w:hAnsi="Palatino Linotype" w:cs="Palatino Linotype"/>
          <w:sz w:val="22"/>
          <w:szCs w:val="22"/>
        </w:rPr>
        <w:t>być zabezpieczone przed włamaniem poprzez co najmniej wzmocnione drzwi z minimum dwoma zamkami, w tym jednym o skomplikowanym systemie otwierania, plombowane po zakończeniu pracy w danym dniu;</w:t>
      </w:r>
    </w:p>
    <w:p w:rsidR="008E33B5" w:rsidRDefault="008E33B5" w:rsidP="008E33B5">
      <w:pPr>
        <w:pStyle w:val="NormalnyWeb"/>
        <w:numPr>
          <w:ilvl w:val="0"/>
          <w:numId w:val="45"/>
        </w:numPr>
        <w:spacing w:before="0" w:after="0"/>
        <w:ind w:left="284" w:hanging="284"/>
        <w:jc w:val="both"/>
        <w:rPr>
          <w:rFonts w:ascii="Palatino Linotype" w:hAnsi="Palatino Linotype" w:cs="Palatino Linotype"/>
          <w:sz w:val="22"/>
          <w:szCs w:val="22"/>
        </w:rPr>
      </w:pPr>
      <w:r>
        <w:rPr>
          <w:rFonts w:ascii="Palatino Linotype" w:hAnsi="Palatino Linotype" w:cs="Palatino Linotype"/>
          <w:sz w:val="22"/>
          <w:szCs w:val="22"/>
        </w:rPr>
        <w:t>być zabezpieczone przed pożarem poprzez co najmniej system wykrywania ognia i dymu oraz gaśnice odpowiednie do potencjalnego źródła pożaru;</w:t>
      </w:r>
    </w:p>
    <w:p w:rsidR="008E33B5" w:rsidRDefault="008E33B5" w:rsidP="008E33B5">
      <w:pPr>
        <w:pStyle w:val="NormalnyWeb"/>
        <w:numPr>
          <w:ilvl w:val="0"/>
          <w:numId w:val="45"/>
        </w:numPr>
        <w:spacing w:before="0" w:after="0"/>
        <w:ind w:left="284" w:hanging="284"/>
        <w:jc w:val="both"/>
        <w:rPr>
          <w:rFonts w:ascii="Palatino Linotype" w:hAnsi="Palatino Linotype" w:cs="Palatino Linotype"/>
          <w:sz w:val="22"/>
          <w:szCs w:val="22"/>
        </w:rPr>
      </w:pPr>
      <w:r>
        <w:rPr>
          <w:rFonts w:ascii="Palatino Linotype" w:hAnsi="Palatino Linotype" w:cs="Palatino Linotype"/>
          <w:sz w:val="22"/>
          <w:szCs w:val="22"/>
        </w:rPr>
        <w:t>być zabezpieczone przed bezpośrednim działaniem promieni słonecznych poprzez zastosowanie w oknach zasłon, żaluzji, szyb lub folii chroniących przed promieniowaniem UV;</w:t>
      </w:r>
    </w:p>
    <w:p w:rsidR="008E33B5" w:rsidRDefault="008E33B5" w:rsidP="008E33B5">
      <w:pPr>
        <w:pStyle w:val="NormalnyWeb"/>
        <w:numPr>
          <w:ilvl w:val="0"/>
          <w:numId w:val="45"/>
        </w:numPr>
        <w:spacing w:before="0" w:after="0"/>
        <w:ind w:left="284" w:hanging="284"/>
        <w:jc w:val="both"/>
        <w:rPr>
          <w:rFonts w:ascii="Palatino Linotype" w:hAnsi="Palatino Linotype" w:cs="Palatino Linotype"/>
          <w:sz w:val="22"/>
          <w:szCs w:val="22"/>
        </w:rPr>
      </w:pPr>
      <w:r>
        <w:rPr>
          <w:rFonts w:ascii="Palatino Linotype" w:hAnsi="Palatino Linotype" w:cs="Palatino Linotype"/>
          <w:sz w:val="22"/>
          <w:szCs w:val="22"/>
        </w:rPr>
        <w:t>zapewniać możliwość stałego dostępu do całości przechowywanej dokumentacji bez potrzeby przestawiania części dokumentacji w celu dotarcia do innej;</w:t>
      </w:r>
    </w:p>
    <w:p w:rsidR="008E33B5" w:rsidRDefault="008E33B5" w:rsidP="008E33B5">
      <w:pPr>
        <w:pStyle w:val="NormalnyWeb"/>
        <w:numPr>
          <w:ilvl w:val="0"/>
          <w:numId w:val="45"/>
        </w:numPr>
        <w:spacing w:before="0" w:after="0"/>
        <w:ind w:left="284" w:hanging="284"/>
        <w:jc w:val="both"/>
        <w:rPr>
          <w:rFonts w:ascii="Palatino Linotype" w:hAnsi="Palatino Linotype" w:cs="Palatino Linotype"/>
          <w:sz w:val="22"/>
          <w:szCs w:val="22"/>
        </w:rPr>
      </w:pPr>
      <w:r>
        <w:rPr>
          <w:rFonts w:ascii="Palatino Linotype" w:hAnsi="Palatino Linotype" w:cs="Palatino Linotype"/>
          <w:sz w:val="22"/>
          <w:szCs w:val="22"/>
        </w:rPr>
        <w:t>posiadać oświetlenie zapewniające odpowiednią widoczność bez potrzeby korzystania z przenośnego źródła światła.</w:t>
      </w:r>
    </w:p>
    <w:p w:rsidR="008E33B5" w:rsidRDefault="008E33B5" w:rsidP="008E33B5">
      <w:pPr>
        <w:pStyle w:val="NormalnyWeb"/>
        <w:spacing w:before="0" w:after="0"/>
        <w:jc w:val="both"/>
        <w:rPr>
          <w:rFonts w:ascii="Palatino Linotype" w:hAnsi="Palatino Linotype" w:cs="Palatino Linotype"/>
          <w:sz w:val="22"/>
          <w:szCs w:val="22"/>
        </w:rPr>
      </w:pPr>
    </w:p>
    <w:p w:rsidR="008E33B5" w:rsidRDefault="008E33B5" w:rsidP="008E33B5">
      <w:pPr>
        <w:pStyle w:val="NormalnyWeb"/>
        <w:spacing w:before="0" w:after="0"/>
        <w:jc w:val="center"/>
        <w:rPr>
          <w:rFonts w:ascii="Palatino Linotype" w:hAnsi="Palatino Linotype" w:cs="Palatino Linotype"/>
          <w:sz w:val="22"/>
          <w:szCs w:val="22"/>
        </w:rPr>
      </w:pPr>
      <w:r>
        <w:rPr>
          <w:rFonts w:ascii="Palatino Linotype" w:hAnsi="Palatino Linotype" w:cs="Palatino Linotype"/>
          <w:b/>
          <w:sz w:val="22"/>
          <w:szCs w:val="22"/>
        </w:rPr>
        <w:t>§ 12.</w:t>
      </w:r>
    </w:p>
    <w:p w:rsidR="008E33B5" w:rsidRDefault="008E33B5" w:rsidP="008E33B5">
      <w:pPr>
        <w:pStyle w:val="NormalnyWeb"/>
        <w:numPr>
          <w:ilvl w:val="0"/>
          <w:numId w:val="46"/>
        </w:numPr>
        <w:spacing w:before="0" w:after="0"/>
        <w:ind w:left="360"/>
        <w:jc w:val="both"/>
        <w:rPr>
          <w:rFonts w:ascii="Palatino Linotype" w:hAnsi="Palatino Linotype" w:cs="Palatino Linotype"/>
          <w:sz w:val="22"/>
          <w:szCs w:val="22"/>
        </w:rPr>
      </w:pPr>
      <w:r>
        <w:rPr>
          <w:rFonts w:ascii="Palatino Linotype" w:hAnsi="Palatino Linotype" w:cs="Palatino Linotype"/>
          <w:sz w:val="22"/>
          <w:szCs w:val="22"/>
        </w:rPr>
        <w:t>Magazyny składnicy akt wyposaża się w:</w:t>
      </w:r>
    </w:p>
    <w:p w:rsidR="008E33B5" w:rsidRDefault="008E33B5" w:rsidP="008E33B5">
      <w:pPr>
        <w:pStyle w:val="NormalnyWeb"/>
        <w:numPr>
          <w:ilvl w:val="0"/>
          <w:numId w:val="15"/>
        </w:numPr>
        <w:spacing w:before="0" w:after="0"/>
        <w:ind w:left="720"/>
        <w:jc w:val="both"/>
        <w:rPr>
          <w:rFonts w:ascii="Palatino Linotype" w:hAnsi="Palatino Linotype" w:cs="Palatino Linotype"/>
          <w:sz w:val="22"/>
          <w:szCs w:val="22"/>
        </w:rPr>
      </w:pPr>
      <w:r>
        <w:rPr>
          <w:rFonts w:ascii="Palatino Linotype" w:hAnsi="Palatino Linotype" w:cs="Palatino Linotype"/>
          <w:sz w:val="22"/>
          <w:szCs w:val="22"/>
        </w:rPr>
        <w:t>ponumerowane regały metalowe stacjonarne lub przesuwne (jezdne), zabezpieczone przed korozją, przy czym regały stacjonarne powinny być usytuowane prostopadle do okien oraz oddalone od ścian minimum 5 cm, z przejściem między nimi minimum 80 cm, o wysokości i szerokości półek dostosowanej do rozmiaru dokumentacji, z odstępem od sufitu i podłogi;</w:t>
      </w:r>
    </w:p>
    <w:p w:rsidR="008E33B5" w:rsidRDefault="008E33B5" w:rsidP="008E33B5">
      <w:pPr>
        <w:pStyle w:val="NormalnyWeb"/>
        <w:numPr>
          <w:ilvl w:val="0"/>
          <w:numId w:val="15"/>
        </w:numPr>
        <w:spacing w:before="0" w:after="0"/>
        <w:ind w:left="720"/>
        <w:jc w:val="both"/>
        <w:rPr>
          <w:rFonts w:ascii="Palatino Linotype" w:hAnsi="Palatino Linotype" w:cs="Palatino Linotype"/>
          <w:sz w:val="22"/>
          <w:szCs w:val="22"/>
        </w:rPr>
      </w:pPr>
      <w:r>
        <w:rPr>
          <w:rFonts w:ascii="Palatino Linotype" w:hAnsi="Palatino Linotype" w:cs="Palatino Linotype"/>
          <w:sz w:val="22"/>
          <w:szCs w:val="22"/>
        </w:rPr>
        <w:t>drabinki lub schodki umożliwiające lepszy dostęp do wyżej usytuowanych półek;</w:t>
      </w:r>
    </w:p>
    <w:p w:rsidR="008E33B5" w:rsidRDefault="008E33B5" w:rsidP="008E33B5">
      <w:pPr>
        <w:pStyle w:val="NormalnyWeb"/>
        <w:numPr>
          <w:ilvl w:val="0"/>
          <w:numId w:val="15"/>
        </w:numPr>
        <w:spacing w:before="0" w:after="0"/>
        <w:ind w:left="720"/>
        <w:jc w:val="both"/>
        <w:rPr>
          <w:rFonts w:ascii="Palatino Linotype" w:hAnsi="Palatino Linotype" w:cs="Palatino Linotype"/>
          <w:sz w:val="22"/>
          <w:szCs w:val="22"/>
        </w:rPr>
      </w:pPr>
      <w:r>
        <w:rPr>
          <w:rFonts w:ascii="Palatino Linotype" w:hAnsi="Palatino Linotype" w:cs="Palatino Linotype"/>
          <w:sz w:val="22"/>
          <w:szCs w:val="22"/>
        </w:rPr>
        <w:t>sprzęt do pomiaru temperatury i wilgotności powietrza;</w:t>
      </w:r>
    </w:p>
    <w:p w:rsidR="008E33B5" w:rsidRDefault="008E33B5" w:rsidP="008E33B5">
      <w:pPr>
        <w:pStyle w:val="NormalnyWeb"/>
        <w:numPr>
          <w:ilvl w:val="0"/>
          <w:numId w:val="15"/>
        </w:numPr>
        <w:spacing w:before="0" w:after="0"/>
        <w:ind w:left="720"/>
        <w:jc w:val="both"/>
        <w:rPr>
          <w:rFonts w:ascii="Palatino Linotype" w:hAnsi="Palatino Linotype" w:cs="Palatino Linotype"/>
          <w:sz w:val="22"/>
          <w:szCs w:val="22"/>
        </w:rPr>
      </w:pPr>
      <w:r>
        <w:rPr>
          <w:rFonts w:ascii="Palatino Linotype" w:hAnsi="Palatino Linotype" w:cs="Palatino Linotype"/>
          <w:sz w:val="22"/>
          <w:szCs w:val="22"/>
        </w:rPr>
        <w:t>podręczny sprzęt gaśniczy;</w:t>
      </w:r>
    </w:p>
    <w:p w:rsidR="008E33B5" w:rsidRDefault="008E33B5" w:rsidP="008E33B5">
      <w:pPr>
        <w:pStyle w:val="NormalnyWeb"/>
        <w:numPr>
          <w:ilvl w:val="0"/>
          <w:numId w:val="15"/>
        </w:numPr>
        <w:spacing w:before="0" w:after="120"/>
        <w:ind w:left="720"/>
        <w:jc w:val="both"/>
        <w:rPr>
          <w:rFonts w:ascii="Palatino Linotype" w:hAnsi="Palatino Linotype" w:cs="Palatino Linotype"/>
          <w:sz w:val="22"/>
          <w:szCs w:val="22"/>
        </w:rPr>
      </w:pPr>
      <w:r>
        <w:rPr>
          <w:rFonts w:ascii="Palatino Linotype" w:hAnsi="Palatino Linotype" w:cs="Palatino Linotype"/>
          <w:sz w:val="22"/>
          <w:szCs w:val="22"/>
        </w:rPr>
        <w:t>schemat topograficzny rozmieszczenia dokumentacji, umieszczony w widocznym miejscu.</w:t>
      </w:r>
    </w:p>
    <w:p w:rsidR="008E33B5" w:rsidRDefault="008E33B5" w:rsidP="008E33B5">
      <w:pPr>
        <w:pStyle w:val="NormalnyWeb"/>
        <w:numPr>
          <w:ilvl w:val="0"/>
          <w:numId w:val="46"/>
        </w:numPr>
        <w:spacing w:before="0" w:after="120"/>
        <w:ind w:left="360"/>
        <w:jc w:val="both"/>
        <w:rPr>
          <w:rFonts w:ascii="Palatino Linotype" w:hAnsi="Palatino Linotype" w:cs="Palatino Linotype"/>
          <w:sz w:val="22"/>
          <w:szCs w:val="22"/>
        </w:rPr>
      </w:pPr>
      <w:r>
        <w:rPr>
          <w:rFonts w:ascii="Palatino Linotype" w:hAnsi="Palatino Linotype" w:cs="Palatino Linotype"/>
          <w:sz w:val="22"/>
          <w:szCs w:val="22"/>
        </w:rPr>
        <w:t xml:space="preserve">Numerowanie regałów, o którym mowa w ust. 1 </w:t>
      </w:r>
      <w:proofErr w:type="spellStart"/>
      <w:r>
        <w:rPr>
          <w:rFonts w:ascii="Palatino Linotype" w:hAnsi="Palatino Linotype" w:cs="Palatino Linotype"/>
          <w:sz w:val="22"/>
          <w:szCs w:val="22"/>
        </w:rPr>
        <w:t>pkt</w:t>
      </w:r>
      <w:proofErr w:type="spellEnd"/>
      <w:r>
        <w:rPr>
          <w:rFonts w:ascii="Palatino Linotype" w:hAnsi="Palatino Linotype" w:cs="Palatino Linotype"/>
          <w:sz w:val="22"/>
          <w:szCs w:val="22"/>
        </w:rPr>
        <w:t xml:space="preserve"> 1, polega na nadaniu unikatowej liczby rzymskiej regałom i unikatowej liczby arabskiej poszczególnym półkom w obrębie regału.</w:t>
      </w:r>
    </w:p>
    <w:p w:rsidR="008E33B5" w:rsidRDefault="008E33B5" w:rsidP="008E33B5">
      <w:pPr>
        <w:pStyle w:val="NormalnyWeb"/>
        <w:numPr>
          <w:ilvl w:val="0"/>
          <w:numId w:val="46"/>
        </w:numPr>
        <w:spacing w:before="0" w:after="0"/>
        <w:ind w:left="360"/>
        <w:jc w:val="both"/>
        <w:rPr>
          <w:rFonts w:ascii="Palatino Linotype" w:hAnsi="Palatino Linotype" w:cs="Palatino Linotype"/>
          <w:sz w:val="22"/>
          <w:szCs w:val="22"/>
        </w:rPr>
      </w:pPr>
      <w:r>
        <w:rPr>
          <w:rFonts w:ascii="Palatino Linotype" w:hAnsi="Palatino Linotype" w:cs="Palatino Linotype"/>
          <w:sz w:val="22"/>
          <w:szCs w:val="22"/>
        </w:rPr>
        <w:t>W magazynach składnicy akt:</w:t>
      </w:r>
    </w:p>
    <w:p w:rsidR="008E33B5" w:rsidRDefault="008E33B5" w:rsidP="008E33B5">
      <w:pPr>
        <w:pStyle w:val="NormalnyWeb"/>
        <w:numPr>
          <w:ilvl w:val="0"/>
          <w:numId w:val="41"/>
        </w:numPr>
        <w:tabs>
          <w:tab w:val="clear" w:pos="1077"/>
          <w:tab w:val="num" w:pos="0"/>
        </w:tabs>
        <w:spacing w:before="0" w:after="0"/>
        <w:ind w:left="720"/>
        <w:jc w:val="both"/>
        <w:rPr>
          <w:rFonts w:ascii="Palatino Linotype" w:hAnsi="Palatino Linotype" w:cs="Palatino Linotype"/>
          <w:sz w:val="22"/>
          <w:szCs w:val="22"/>
        </w:rPr>
      </w:pPr>
      <w:r>
        <w:rPr>
          <w:rFonts w:ascii="Palatino Linotype" w:hAnsi="Palatino Linotype" w:cs="Palatino Linotype"/>
          <w:sz w:val="22"/>
          <w:szCs w:val="22"/>
        </w:rPr>
        <w:t>nie mogą się znajdować przedmioty i urządzenia inne niż bezpośrednio związane z przechowywaniem i zabezpieczaniem dokumentacji;</w:t>
      </w:r>
    </w:p>
    <w:p w:rsidR="008E33B5" w:rsidRDefault="008E33B5" w:rsidP="008E33B5">
      <w:pPr>
        <w:pStyle w:val="NormalnyWeb"/>
        <w:numPr>
          <w:ilvl w:val="0"/>
          <w:numId w:val="41"/>
        </w:numPr>
        <w:tabs>
          <w:tab w:val="clear" w:pos="1077"/>
          <w:tab w:val="num" w:pos="0"/>
        </w:tabs>
        <w:spacing w:before="0" w:after="0"/>
        <w:ind w:left="720"/>
        <w:jc w:val="both"/>
        <w:rPr>
          <w:rFonts w:ascii="Palatino Linotype" w:hAnsi="Palatino Linotype" w:cs="Palatino Linotype"/>
          <w:sz w:val="22"/>
          <w:szCs w:val="22"/>
        </w:rPr>
      </w:pPr>
      <w:r>
        <w:rPr>
          <w:rFonts w:ascii="Palatino Linotype" w:hAnsi="Palatino Linotype" w:cs="Palatino Linotype"/>
          <w:sz w:val="22"/>
          <w:szCs w:val="22"/>
        </w:rPr>
        <w:t>nie wolno stosować farb i lakierów zawierających rozpuszczalniki organiczne,  a zwłaszcza formaldehyd, ksylen i toluen;</w:t>
      </w:r>
    </w:p>
    <w:p w:rsidR="008E33B5" w:rsidRDefault="008E33B5" w:rsidP="008E33B5">
      <w:pPr>
        <w:pStyle w:val="NormalnyWeb"/>
        <w:numPr>
          <w:ilvl w:val="0"/>
          <w:numId w:val="41"/>
        </w:numPr>
        <w:tabs>
          <w:tab w:val="clear" w:pos="1077"/>
          <w:tab w:val="num" w:pos="0"/>
        </w:tabs>
        <w:spacing w:before="0" w:after="0"/>
        <w:ind w:left="720"/>
        <w:jc w:val="both"/>
        <w:rPr>
          <w:rFonts w:ascii="Palatino Linotype" w:hAnsi="Palatino Linotype" w:cs="Palatino Linotype"/>
          <w:sz w:val="22"/>
          <w:szCs w:val="22"/>
        </w:rPr>
      </w:pPr>
      <w:r>
        <w:rPr>
          <w:rFonts w:ascii="Palatino Linotype" w:hAnsi="Palatino Linotype" w:cs="Palatino Linotype"/>
          <w:sz w:val="22"/>
          <w:szCs w:val="22"/>
        </w:rPr>
        <w:t>nie mogą się znajdować rury i przewody wodociągowe, kanalizacyjne, gazowe, chyba że sposób ich zabezpieczenia nie zagraża przechowywanej dokumentacji;</w:t>
      </w:r>
    </w:p>
    <w:p w:rsidR="008E33B5" w:rsidRDefault="008E33B5" w:rsidP="008E33B5">
      <w:pPr>
        <w:pStyle w:val="NormalnyWeb"/>
        <w:numPr>
          <w:ilvl w:val="0"/>
          <w:numId w:val="41"/>
        </w:numPr>
        <w:tabs>
          <w:tab w:val="clear" w:pos="1077"/>
          <w:tab w:val="num" w:pos="0"/>
        </w:tabs>
        <w:spacing w:before="0" w:after="0"/>
        <w:ind w:left="720"/>
        <w:jc w:val="both"/>
        <w:rPr>
          <w:rFonts w:ascii="Palatino Linotype" w:hAnsi="Palatino Linotype" w:cs="Palatino Linotype"/>
          <w:sz w:val="22"/>
          <w:szCs w:val="22"/>
        </w:rPr>
      </w:pPr>
      <w:r>
        <w:rPr>
          <w:rFonts w:ascii="Palatino Linotype" w:hAnsi="Palatino Linotype" w:cs="Palatino Linotype"/>
          <w:sz w:val="22"/>
          <w:szCs w:val="22"/>
        </w:rPr>
        <w:t>jako źródeł światła sztucznego należy używać świetlówek o obniżonej emisji promieniowania UV, przy czym maksymalne natężenie światła nie może przekraczać 200 luksów;</w:t>
      </w:r>
    </w:p>
    <w:p w:rsidR="008E33B5" w:rsidRDefault="008E33B5" w:rsidP="008E33B5">
      <w:pPr>
        <w:pStyle w:val="NormalnyWeb"/>
        <w:numPr>
          <w:ilvl w:val="0"/>
          <w:numId w:val="41"/>
        </w:numPr>
        <w:tabs>
          <w:tab w:val="clear" w:pos="1077"/>
          <w:tab w:val="num" w:pos="0"/>
        </w:tabs>
        <w:spacing w:before="0" w:after="0"/>
        <w:ind w:left="720"/>
        <w:jc w:val="both"/>
        <w:rPr>
          <w:rFonts w:ascii="Palatino Linotype" w:hAnsi="Palatino Linotype" w:cs="Palatino Linotype"/>
          <w:sz w:val="22"/>
          <w:szCs w:val="22"/>
        </w:rPr>
      </w:pPr>
      <w:r>
        <w:rPr>
          <w:rFonts w:ascii="Palatino Linotype" w:hAnsi="Palatino Linotype" w:cs="Palatino Linotype"/>
          <w:sz w:val="22"/>
          <w:szCs w:val="22"/>
        </w:rPr>
        <w:lastRenderedPageBreak/>
        <w:t>posadzka w pomieszczeniu magazynowym powinna być wykonana z powłoki niepylącej, łatwej do utrzymania w czystości (w szczególności płytka ceramiczna, wykładzina zmywalna);</w:t>
      </w:r>
    </w:p>
    <w:p w:rsidR="008E33B5" w:rsidRDefault="008E33B5" w:rsidP="008E33B5">
      <w:pPr>
        <w:pStyle w:val="NormalnyWeb"/>
        <w:numPr>
          <w:ilvl w:val="0"/>
          <w:numId w:val="41"/>
        </w:numPr>
        <w:tabs>
          <w:tab w:val="clear" w:pos="1077"/>
          <w:tab w:val="num" w:pos="0"/>
        </w:tabs>
        <w:spacing w:before="0" w:after="0"/>
        <w:ind w:left="720"/>
        <w:jc w:val="both"/>
        <w:rPr>
          <w:rFonts w:ascii="Palatino Linotype" w:hAnsi="Palatino Linotype" w:cs="Palatino Linotype"/>
          <w:sz w:val="22"/>
          <w:szCs w:val="22"/>
        </w:rPr>
      </w:pPr>
      <w:r>
        <w:rPr>
          <w:rFonts w:ascii="Palatino Linotype" w:hAnsi="Palatino Linotype" w:cs="Palatino Linotype"/>
          <w:sz w:val="22"/>
          <w:szCs w:val="22"/>
        </w:rPr>
        <w:t>należy utrzymywać warunki wilgotności i temperatury, określone w załączniku nr 1 do instrukcji archiwalnej;</w:t>
      </w:r>
    </w:p>
    <w:p w:rsidR="008E33B5" w:rsidRDefault="008E33B5" w:rsidP="008E33B5">
      <w:pPr>
        <w:pStyle w:val="NormalnyWeb"/>
        <w:numPr>
          <w:ilvl w:val="0"/>
          <w:numId w:val="41"/>
        </w:numPr>
        <w:tabs>
          <w:tab w:val="clear" w:pos="1077"/>
          <w:tab w:val="num" w:pos="0"/>
        </w:tabs>
        <w:spacing w:before="0" w:after="0"/>
        <w:ind w:left="720"/>
        <w:jc w:val="both"/>
        <w:rPr>
          <w:rFonts w:ascii="Palatino Linotype" w:hAnsi="Palatino Linotype" w:cs="Palatino Linotype"/>
          <w:sz w:val="22"/>
          <w:szCs w:val="22"/>
        </w:rPr>
      </w:pPr>
      <w:r>
        <w:rPr>
          <w:rFonts w:ascii="Palatino Linotype" w:hAnsi="Palatino Linotype" w:cs="Palatino Linotype"/>
          <w:sz w:val="22"/>
          <w:szCs w:val="22"/>
        </w:rPr>
        <w:t>należy rejestrować codziennie warunki wilgotności i temperatury, a wyniki kontrolować przynajmniej raz w tygodniu</w:t>
      </w:r>
    </w:p>
    <w:p w:rsidR="008E33B5" w:rsidRDefault="008E33B5" w:rsidP="008E33B5">
      <w:pPr>
        <w:pStyle w:val="NormalnyWeb"/>
        <w:numPr>
          <w:ilvl w:val="0"/>
          <w:numId w:val="41"/>
        </w:numPr>
        <w:tabs>
          <w:tab w:val="clear" w:pos="1077"/>
          <w:tab w:val="num" w:pos="0"/>
        </w:tabs>
        <w:spacing w:before="0" w:after="0"/>
        <w:ind w:left="720"/>
        <w:jc w:val="both"/>
        <w:rPr>
          <w:rFonts w:ascii="Palatino Linotype" w:hAnsi="Palatino Linotype" w:cs="Palatino Linotype"/>
          <w:sz w:val="22"/>
          <w:szCs w:val="22"/>
        </w:rPr>
      </w:pPr>
      <w:r>
        <w:rPr>
          <w:rFonts w:ascii="Palatino Linotype" w:hAnsi="Palatino Linotype" w:cs="Palatino Linotype"/>
          <w:sz w:val="22"/>
          <w:szCs w:val="22"/>
        </w:rPr>
        <w:t>należy regularnie sprzątać, tak by chronić dokumentację przed kurzem, infekcją grzybów pleśniowych oraz zniszczeniami powodowanymi przez owady i gryzonie.</w:t>
      </w:r>
    </w:p>
    <w:p w:rsidR="008E33B5" w:rsidRDefault="008E33B5" w:rsidP="008E33B5">
      <w:pPr>
        <w:pStyle w:val="NormalnyWeb"/>
        <w:tabs>
          <w:tab w:val="left" w:pos="794"/>
        </w:tabs>
        <w:spacing w:before="0" w:after="0"/>
        <w:jc w:val="both"/>
        <w:rPr>
          <w:rFonts w:ascii="Palatino Linotype" w:hAnsi="Palatino Linotype" w:cs="Palatino Linotype"/>
          <w:sz w:val="22"/>
          <w:szCs w:val="22"/>
        </w:rPr>
      </w:pPr>
    </w:p>
    <w:p w:rsidR="008E33B5" w:rsidRDefault="008E33B5" w:rsidP="008E33B5">
      <w:pPr>
        <w:pStyle w:val="NormalnyWeb"/>
        <w:spacing w:before="0" w:after="0"/>
        <w:jc w:val="center"/>
        <w:rPr>
          <w:rFonts w:ascii="Palatino Linotype" w:hAnsi="Palatino Linotype" w:cs="Palatino Linotype"/>
          <w:sz w:val="22"/>
          <w:szCs w:val="22"/>
        </w:rPr>
      </w:pPr>
      <w:r>
        <w:rPr>
          <w:rFonts w:ascii="Palatino Linotype" w:hAnsi="Palatino Linotype" w:cs="Palatino Linotype"/>
          <w:b/>
          <w:sz w:val="22"/>
          <w:szCs w:val="22"/>
        </w:rPr>
        <w:t>§ 13.</w:t>
      </w:r>
    </w:p>
    <w:p w:rsidR="008E33B5" w:rsidRDefault="008E33B5" w:rsidP="008E33B5">
      <w:pPr>
        <w:pStyle w:val="NormalnyWeb"/>
        <w:tabs>
          <w:tab w:val="left" w:pos="794"/>
        </w:tabs>
        <w:spacing w:before="0" w:after="0"/>
        <w:jc w:val="both"/>
        <w:rPr>
          <w:rFonts w:ascii="Palatino Linotype" w:hAnsi="Palatino Linotype" w:cs="Palatino Linotype"/>
          <w:sz w:val="22"/>
          <w:szCs w:val="22"/>
        </w:rPr>
      </w:pPr>
      <w:r>
        <w:rPr>
          <w:rFonts w:ascii="Palatino Linotype" w:hAnsi="Palatino Linotype" w:cs="Palatino Linotype"/>
          <w:sz w:val="22"/>
          <w:szCs w:val="22"/>
        </w:rPr>
        <w:t>Wstęp do lokalu składnicy akt jest możliwy tylko w obecności archiwisty.</w:t>
      </w:r>
    </w:p>
    <w:p w:rsidR="008E33B5" w:rsidRDefault="008E33B5" w:rsidP="008E33B5">
      <w:pPr>
        <w:pStyle w:val="NormalnyWeb"/>
        <w:spacing w:before="0" w:after="0"/>
        <w:rPr>
          <w:rFonts w:ascii="Palatino Linotype" w:hAnsi="Palatino Linotype" w:cs="Palatino Linotype"/>
          <w:sz w:val="22"/>
          <w:szCs w:val="22"/>
        </w:rPr>
      </w:pPr>
    </w:p>
    <w:p w:rsidR="008E33B5" w:rsidRDefault="008E33B5" w:rsidP="008E33B5">
      <w:pPr>
        <w:pStyle w:val="NormalnyWeb"/>
        <w:spacing w:before="0" w:after="0"/>
        <w:rPr>
          <w:rFonts w:ascii="Palatino Linotype" w:hAnsi="Palatino Linotype" w:cs="Palatino Linotype"/>
          <w:sz w:val="22"/>
          <w:szCs w:val="22"/>
        </w:rPr>
      </w:pPr>
    </w:p>
    <w:p w:rsidR="008E33B5" w:rsidRDefault="008E33B5" w:rsidP="008E33B5">
      <w:pPr>
        <w:pStyle w:val="Nagwek1"/>
        <w:numPr>
          <w:ilvl w:val="0"/>
          <w:numId w:val="2"/>
        </w:numPr>
        <w:spacing w:before="0" w:after="240"/>
        <w:jc w:val="center"/>
        <w:rPr>
          <w:rFonts w:ascii="Palatino Linotype" w:hAnsi="Palatino Linotype" w:cs="Palatino Linotype"/>
          <w:sz w:val="22"/>
          <w:szCs w:val="24"/>
        </w:rPr>
      </w:pPr>
      <w:r>
        <w:rPr>
          <w:rFonts w:ascii="Palatino Linotype" w:hAnsi="Palatino Linotype"/>
          <w:bCs w:val="0"/>
          <w:sz w:val="22"/>
          <w:szCs w:val="24"/>
        </w:rPr>
        <w:t>ROZDZIAŁ 5</w:t>
      </w:r>
    </w:p>
    <w:p w:rsidR="008E33B5" w:rsidRDefault="008E33B5" w:rsidP="008E33B5">
      <w:pPr>
        <w:pStyle w:val="Nagwek2"/>
        <w:numPr>
          <w:ilvl w:val="1"/>
          <w:numId w:val="2"/>
        </w:numPr>
        <w:jc w:val="center"/>
        <w:rPr>
          <w:rFonts w:ascii="Palatino Linotype" w:hAnsi="Palatino Linotype" w:cs="Palatino Linotype"/>
          <w:sz w:val="22"/>
          <w:szCs w:val="22"/>
        </w:rPr>
      </w:pPr>
      <w:r>
        <w:rPr>
          <w:rFonts w:ascii="Palatino Linotype" w:hAnsi="Palatino Linotype" w:cs="Palatino Linotype"/>
          <w:i w:val="0"/>
          <w:sz w:val="22"/>
          <w:szCs w:val="24"/>
        </w:rPr>
        <w:t xml:space="preserve">Przejmowanie dokumentacji do </w:t>
      </w:r>
      <w:r>
        <w:rPr>
          <w:rFonts w:ascii="Palatino Linotype" w:hAnsi="Palatino Linotype" w:cs="Palatino Linotype"/>
          <w:i w:val="0"/>
          <w:sz w:val="22"/>
          <w:szCs w:val="22"/>
        </w:rPr>
        <w:t>składnicy akt.</w:t>
      </w:r>
    </w:p>
    <w:p w:rsidR="008E33B5" w:rsidRDefault="008E33B5" w:rsidP="008E33B5">
      <w:pPr>
        <w:pStyle w:val="NormalnyWeb"/>
        <w:spacing w:before="0" w:after="0"/>
        <w:ind w:left="360"/>
        <w:jc w:val="center"/>
        <w:rPr>
          <w:rFonts w:ascii="Palatino Linotype" w:hAnsi="Palatino Linotype" w:cs="Palatino Linotype"/>
          <w:b/>
          <w:sz w:val="22"/>
          <w:szCs w:val="22"/>
        </w:rPr>
      </w:pPr>
    </w:p>
    <w:p w:rsidR="008E33B5" w:rsidRDefault="008E33B5" w:rsidP="008E33B5">
      <w:pPr>
        <w:pStyle w:val="NormalnyWeb"/>
        <w:spacing w:before="0" w:after="0"/>
        <w:jc w:val="center"/>
        <w:rPr>
          <w:rFonts w:ascii="Palatino Linotype" w:hAnsi="Palatino Linotype" w:cs="Palatino Linotype"/>
          <w:sz w:val="22"/>
          <w:szCs w:val="22"/>
        </w:rPr>
      </w:pPr>
      <w:r>
        <w:rPr>
          <w:rFonts w:ascii="Palatino Linotype" w:hAnsi="Palatino Linotype" w:cs="Palatino Linotype"/>
          <w:b/>
          <w:sz w:val="22"/>
          <w:szCs w:val="22"/>
        </w:rPr>
        <w:t>§ 14.</w:t>
      </w:r>
    </w:p>
    <w:p w:rsidR="008E33B5" w:rsidRDefault="008E33B5" w:rsidP="008E33B5">
      <w:pPr>
        <w:pStyle w:val="NormalnyWeb"/>
        <w:numPr>
          <w:ilvl w:val="3"/>
          <w:numId w:val="45"/>
        </w:numPr>
        <w:spacing w:before="0" w:after="120"/>
        <w:ind w:left="360"/>
        <w:jc w:val="both"/>
        <w:rPr>
          <w:rFonts w:ascii="Palatino Linotype" w:hAnsi="Palatino Linotype" w:cs="Palatino Linotype"/>
          <w:color w:val="000000"/>
          <w:sz w:val="22"/>
          <w:szCs w:val="22"/>
        </w:rPr>
      </w:pPr>
      <w:r>
        <w:rPr>
          <w:rFonts w:ascii="Palatino Linotype" w:hAnsi="Palatino Linotype" w:cs="Palatino Linotype"/>
          <w:sz w:val="22"/>
          <w:szCs w:val="22"/>
        </w:rPr>
        <w:t>Przekazywanie dokumentacji do składnicy akt następuje w trybie i na warunkach, określonych w instrukcji kancelaryjnej.</w:t>
      </w:r>
    </w:p>
    <w:p w:rsidR="008E33B5" w:rsidRDefault="008E33B5" w:rsidP="008E33B5">
      <w:pPr>
        <w:pStyle w:val="NormalnyWeb"/>
        <w:numPr>
          <w:ilvl w:val="3"/>
          <w:numId w:val="45"/>
        </w:numPr>
        <w:spacing w:before="0" w:after="120"/>
        <w:ind w:left="360"/>
        <w:jc w:val="both"/>
        <w:rPr>
          <w:rFonts w:ascii="Palatino Linotype" w:hAnsi="Palatino Linotype" w:cs="Palatino Linotype"/>
          <w:color w:val="000000"/>
          <w:sz w:val="22"/>
          <w:szCs w:val="22"/>
        </w:rPr>
      </w:pPr>
      <w:r>
        <w:rPr>
          <w:rFonts w:ascii="Palatino Linotype" w:hAnsi="Palatino Linotype" w:cs="Palatino Linotype"/>
          <w:color w:val="000000"/>
          <w:sz w:val="22"/>
          <w:szCs w:val="22"/>
        </w:rPr>
        <w:t>Komórki organizacyjne przekazują dokumentację według ustalonego z archiwistą terminarza</w:t>
      </w:r>
    </w:p>
    <w:p w:rsidR="008E33B5" w:rsidRDefault="008E33B5" w:rsidP="008E33B5">
      <w:pPr>
        <w:pStyle w:val="NormalnyWeb"/>
        <w:numPr>
          <w:ilvl w:val="3"/>
          <w:numId w:val="45"/>
        </w:numPr>
        <w:spacing w:before="0" w:after="0"/>
        <w:ind w:left="360"/>
        <w:jc w:val="both"/>
        <w:rPr>
          <w:rFonts w:ascii="Palatino Linotype" w:hAnsi="Palatino Linotype" w:cs="Palatino Linotype"/>
          <w:sz w:val="22"/>
          <w:szCs w:val="22"/>
        </w:rPr>
      </w:pPr>
      <w:r>
        <w:rPr>
          <w:rFonts w:ascii="Palatino Linotype" w:hAnsi="Palatino Linotype" w:cs="Palatino Linotype"/>
          <w:color w:val="000000"/>
          <w:sz w:val="22"/>
          <w:szCs w:val="22"/>
        </w:rPr>
        <w:t>Przekazywanie dokumentacji odbywa się na podstawie spisu zdawczo-odbiorczego akt. Dokumentację przed przekazaniem przegląda i porządkuje prowadzący sprawę z komórki organizacyjnej przekazującej dokumentację.</w:t>
      </w:r>
    </w:p>
    <w:p w:rsidR="008E33B5" w:rsidRDefault="008E33B5" w:rsidP="008E33B5">
      <w:pPr>
        <w:pStyle w:val="NormalnyWeb"/>
        <w:spacing w:before="0" w:after="0"/>
        <w:rPr>
          <w:rFonts w:ascii="Palatino Linotype" w:hAnsi="Palatino Linotype" w:cs="Palatino Linotype"/>
          <w:sz w:val="22"/>
          <w:szCs w:val="22"/>
        </w:rPr>
      </w:pPr>
    </w:p>
    <w:p w:rsidR="008E33B5" w:rsidRDefault="008E33B5" w:rsidP="008E33B5">
      <w:pPr>
        <w:pStyle w:val="NormalnyWeb"/>
        <w:spacing w:before="0" w:after="0"/>
        <w:jc w:val="center"/>
        <w:rPr>
          <w:rFonts w:ascii="Palatino Linotype" w:hAnsi="Palatino Linotype" w:cs="Palatino Linotype"/>
          <w:sz w:val="22"/>
          <w:szCs w:val="22"/>
        </w:rPr>
      </w:pPr>
      <w:r>
        <w:rPr>
          <w:rFonts w:ascii="Palatino Linotype" w:hAnsi="Palatino Linotype" w:cs="Palatino Linotype"/>
          <w:b/>
          <w:sz w:val="22"/>
          <w:szCs w:val="22"/>
        </w:rPr>
        <w:t>§ 15.</w:t>
      </w:r>
    </w:p>
    <w:p w:rsidR="008E33B5" w:rsidRDefault="008E33B5" w:rsidP="008E33B5">
      <w:pPr>
        <w:widowControl w:val="0"/>
        <w:numPr>
          <w:ilvl w:val="1"/>
          <w:numId w:val="23"/>
        </w:numPr>
        <w:tabs>
          <w:tab w:val="clear" w:pos="644"/>
          <w:tab w:val="num" w:pos="340"/>
        </w:tabs>
        <w:suppressAutoHyphens/>
        <w:autoSpaceDE w:val="0"/>
        <w:ind w:left="340" w:hanging="340"/>
        <w:jc w:val="both"/>
        <w:rPr>
          <w:rStyle w:val="FontStyle74"/>
          <w:rFonts w:ascii="Palatino Linotype" w:hAnsi="Palatino Linotype" w:cs="Palatino Linotype"/>
          <w:b w:val="0"/>
          <w:bCs w:val="0"/>
          <w:sz w:val="22"/>
          <w:szCs w:val="22"/>
        </w:rPr>
      </w:pPr>
      <w:r>
        <w:rPr>
          <w:rFonts w:ascii="Palatino Linotype" w:hAnsi="Palatino Linotype" w:cs="Palatino Linotype"/>
          <w:sz w:val="22"/>
          <w:szCs w:val="22"/>
        </w:rPr>
        <w:t>Archiwista może odmówić przejęcia dokumentacji, jeżeli:</w:t>
      </w:r>
    </w:p>
    <w:p w:rsidR="008E33B5" w:rsidRDefault="008E33B5" w:rsidP="008E33B5">
      <w:pPr>
        <w:widowControl w:val="0"/>
        <w:numPr>
          <w:ilvl w:val="0"/>
          <w:numId w:val="18"/>
        </w:numPr>
        <w:tabs>
          <w:tab w:val="clear" w:pos="0"/>
          <w:tab w:val="num" w:pos="720"/>
        </w:tabs>
        <w:suppressAutoHyphens/>
        <w:autoSpaceDE w:val="0"/>
        <w:ind w:hanging="363"/>
        <w:jc w:val="both"/>
        <w:rPr>
          <w:rStyle w:val="FontStyle74"/>
          <w:rFonts w:ascii="Palatino Linotype" w:hAnsi="Palatino Linotype" w:cs="Palatino Linotype"/>
          <w:b w:val="0"/>
          <w:bCs w:val="0"/>
          <w:sz w:val="22"/>
          <w:szCs w:val="22"/>
        </w:rPr>
      </w:pPr>
      <w:r>
        <w:rPr>
          <w:rStyle w:val="FontStyle74"/>
          <w:rFonts w:ascii="Palatino Linotype" w:hAnsi="Palatino Linotype" w:cs="Palatino Linotype"/>
          <w:b w:val="0"/>
          <w:bCs w:val="0"/>
          <w:sz w:val="22"/>
          <w:szCs w:val="22"/>
        </w:rPr>
        <w:t>dokumentacja nie została uporządkowana w sposób określony w instrukcji kancelaryjnej;</w:t>
      </w:r>
    </w:p>
    <w:p w:rsidR="008E33B5" w:rsidRDefault="008E33B5" w:rsidP="008E33B5">
      <w:pPr>
        <w:widowControl w:val="0"/>
        <w:numPr>
          <w:ilvl w:val="0"/>
          <w:numId w:val="18"/>
        </w:numPr>
        <w:tabs>
          <w:tab w:val="clear" w:pos="0"/>
          <w:tab w:val="num" w:pos="720"/>
        </w:tabs>
        <w:suppressAutoHyphens/>
        <w:autoSpaceDE w:val="0"/>
        <w:ind w:hanging="363"/>
        <w:jc w:val="both"/>
        <w:rPr>
          <w:rStyle w:val="FontStyle74"/>
          <w:rFonts w:ascii="Palatino Linotype" w:hAnsi="Palatino Linotype" w:cs="Palatino Linotype"/>
          <w:b w:val="0"/>
          <w:bCs w:val="0"/>
          <w:sz w:val="22"/>
          <w:szCs w:val="22"/>
        </w:rPr>
      </w:pPr>
      <w:r>
        <w:rPr>
          <w:rStyle w:val="FontStyle74"/>
          <w:rFonts w:ascii="Palatino Linotype" w:hAnsi="Palatino Linotype" w:cs="Palatino Linotype"/>
          <w:b w:val="0"/>
          <w:bCs w:val="0"/>
          <w:sz w:val="22"/>
          <w:szCs w:val="22"/>
        </w:rPr>
        <w:t>spisy zdawczo-odbiorcze, zawierają braki lub błędy;</w:t>
      </w:r>
    </w:p>
    <w:p w:rsidR="008E33B5" w:rsidRDefault="008E33B5" w:rsidP="008E33B5">
      <w:pPr>
        <w:widowControl w:val="0"/>
        <w:numPr>
          <w:ilvl w:val="0"/>
          <w:numId w:val="18"/>
        </w:numPr>
        <w:tabs>
          <w:tab w:val="clear" w:pos="0"/>
          <w:tab w:val="num" w:pos="720"/>
        </w:tabs>
        <w:suppressAutoHyphens/>
        <w:autoSpaceDE w:val="0"/>
        <w:spacing w:after="120"/>
        <w:ind w:hanging="363"/>
        <w:jc w:val="both"/>
        <w:rPr>
          <w:rStyle w:val="FontStyle74"/>
          <w:rFonts w:ascii="Palatino Linotype" w:hAnsi="Palatino Linotype" w:cs="Palatino Linotype"/>
          <w:b w:val="0"/>
          <w:bCs w:val="0"/>
          <w:sz w:val="22"/>
          <w:szCs w:val="22"/>
        </w:rPr>
      </w:pPr>
      <w:r>
        <w:rPr>
          <w:rStyle w:val="FontStyle74"/>
          <w:rFonts w:ascii="Palatino Linotype" w:hAnsi="Palatino Linotype" w:cs="Palatino Linotype"/>
          <w:b w:val="0"/>
          <w:bCs w:val="0"/>
          <w:sz w:val="22"/>
          <w:szCs w:val="22"/>
        </w:rPr>
        <w:t>dokumentacja nie odpowiada spisom zdawczo-odbiorczym.</w:t>
      </w:r>
    </w:p>
    <w:p w:rsidR="008E33B5" w:rsidRDefault="008E33B5" w:rsidP="008E33B5">
      <w:pPr>
        <w:widowControl w:val="0"/>
        <w:numPr>
          <w:ilvl w:val="1"/>
          <w:numId w:val="23"/>
        </w:numPr>
        <w:tabs>
          <w:tab w:val="clear" w:pos="644"/>
          <w:tab w:val="num" w:pos="340"/>
        </w:tabs>
        <w:suppressAutoHyphens/>
        <w:autoSpaceDE w:val="0"/>
        <w:ind w:left="340" w:hanging="340"/>
        <w:jc w:val="both"/>
        <w:rPr>
          <w:rFonts w:ascii="Palatino Linotype" w:hAnsi="Palatino Linotype" w:cs="Palatino Linotype"/>
          <w:b/>
          <w:sz w:val="22"/>
          <w:szCs w:val="22"/>
        </w:rPr>
      </w:pPr>
      <w:r>
        <w:rPr>
          <w:rStyle w:val="FontStyle74"/>
          <w:rFonts w:ascii="Palatino Linotype" w:hAnsi="Palatino Linotype" w:cs="Palatino Linotype"/>
          <w:b w:val="0"/>
          <w:bCs w:val="0"/>
          <w:sz w:val="22"/>
          <w:szCs w:val="22"/>
        </w:rPr>
        <w:t xml:space="preserve">O powodach odmowy przejęcia dokumentacji archiwista może powiadomić </w:t>
      </w:r>
      <w:r>
        <w:rPr>
          <w:rFonts w:ascii="Palatino Linotype" w:hAnsi="Palatino Linotype" w:cs="Palatino Linotype"/>
          <w:color w:val="000000"/>
          <w:spacing w:val="6"/>
          <w:sz w:val="22"/>
          <w:szCs w:val="22"/>
        </w:rPr>
        <w:t xml:space="preserve">kierownika komórki organizacyjnej, która akta przygotowała oraz </w:t>
      </w:r>
      <w:r>
        <w:rPr>
          <w:rFonts w:ascii="Palatino Linotype" w:hAnsi="Palatino Linotype" w:cs="Palatino Linotype"/>
          <w:b/>
          <w:bCs/>
          <w:i/>
          <w:color w:val="FF0000"/>
          <w:sz w:val="22"/>
          <w:szCs w:val="22"/>
        </w:rPr>
        <w:t xml:space="preserve">Dyrektora MP 9 </w:t>
      </w:r>
      <w:r>
        <w:rPr>
          <w:rFonts w:ascii="Palatino Linotype" w:hAnsi="Palatino Linotype" w:cs="Palatino Linotype"/>
          <w:b/>
          <w:bCs/>
          <w:color w:val="FF0000"/>
          <w:sz w:val="22"/>
          <w:szCs w:val="22"/>
        </w:rPr>
        <w:t>.</w:t>
      </w:r>
    </w:p>
    <w:p w:rsidR="008E33B5" w:rsidRDefault="008E33B5" w:rsidP="008E33B5">
      <w:pPr>
        <w:pStyle w:val="NormalnyWeb"/>
        <w:spacing w:before="0" w:after="0"/>
        <w:jc w:val="center"/>
        <w:rPr>
          <w:rFonts w:ascii="Palatino Linotype" w:hAnsi="Palatino Linotype" w:cs="Palatino Linotype"/>
          <w:b/>
          <w:sz w:val="22"/>
          <w:szCs w:val="22"/>
        </w:rPr>
      </w:pPr>
    </w:p>
    <w:p w:rsidR="008E33B5" w:rsidRDefault="008E33B5" w:rsidP="008E33B5">
      <w:pPr>
        <w:pStyle w:val="NormalnyWeb"/>
        <w:spacing w:before="0" w:after="0"/>
        <w:jc w:val="center"/>
        <w:rPr>
          <w:rFonts w:ascii="Palatino Linotype" w:hAnsi="Palatino Linotype" w:cs="Palatino Linotype"/>
          <w:b/>
          <w:sz w:val="22"/>
          <w:szCs w:val="22"/>
        </w:rPr>
      </w:pPr>
    </w:p>
    <w:p w:rsidR="008E33B5" w:rsidRDefault="008E33B5" w:rsidP="008E33B5">
      <w:pPr>
        <w:pStyle w:val="Nagwek1"/>
        <w:numPr>
          <w:ilvl w:val="0"/>
          <w:numId w:val="2"/>
        </w:numPr>
        <w:spacing w:before="0" w:after="120"/>
        <w:jc w:val="center"/>
        <w:rPr>
          <w:rFonts w:ascii="Palatino Linotype" w:hAnsi="Palatino Linotype" w:cs="Palatino Linotype"/>
          <w:sz w:val="22"/>
          <w:szCs w:val="24"/>
        </w:rPr>
      </w:pPr>
      <w:r>
        <w:rPr>
          <w:rFonts w:ascii="Palatino Linotype" w:hAnsi="Palatino Linotype"/>
          <w:bCs w:val="0"/>
          <w:sz w:val="22"/>
          <w:szCs w:val="24"/>
        </w:rPr>
        <w:t xml:space="preserve">ROZDZIAŁ 6 </w:t>
      </w:r>
    </w:p>
    <w:p w:rsidR="008E33B5" w:rsidRDefault="008E33B5" w:rsidP="008E33B5">
      <w:pPr>
        <w:pStyle w:val="Nagwek2"/>
        <w:numPr>
          <w:ilvl w:val="1"/>
          <w:numId w:val="2"/>
        </w:numPr>
        <w:spacing w:before="0" w:after="120"/>
        <w:jc w:val="center"/>
        <w:rPr>
          <w:rFonts w:ascii="Palatino Linotype" w:hAnsi="Palatino Linotype" w:cs="Palatino Linotype"/>
          <w:sz w:val="22"/>
        </w:rPr>
      </w:pPr>
      <w:r>
        <w:rPr>
          <w:rFonts w:ascii="Palatino Linotype" w:hAnsi="Palatino Linotype" w:cs="Palatino Linotype"/>
          <w:i w:val="0"/>
          <w:sz w:val="22"/>
          <w:szCs w:val="24"/>
        </w:rPr>
        <w:t>Przechowywanie i zabezpieczanie zgromadzonej dokumentacji oraz prowadzenie jej ewidencji</w:t>
      </w:r>
    </w:p>
    <w:p w:rsidR="008E33B5" w:rsidRDefault="008E33B5" w:rsidP="008E33B5">
      <w:pPr>
        <w:spacing w:line="276" w:lineRule="auto"/>
        <w:jc w:val="center"/>
        <w:rPr>
          <w:rFonts w:ascii="Palatino Linotype" w:hAnsi="Palatino Linotype" w:cs="Palatino Linotype"/>
          <w:b/>
          <w:bCs/>
          <w:sz w:val="22"/>
        </w:rPr>
      </w:pPr>
    </w:p>
    <w:p w:rsidR="008E33B5" w:rsidRDefault="008E33B5" w:rsidP="008E33B5">
      <w:pPr>
        <w:spacing w:line="276" w:lineRule="auto"/>
        <w:jc w:val="center"/>
        <w:rPr>
          <w:rFonts w:ascii="Palatino Linotype" w:hAnsi="Palatino Linotype" w:cs="Palatino Linotype"/>
          <w:sz w:val="22"/>
          <w:szCs w:val="22"/>
        </w:rPr>
      </w:pPr>
      <w:r>
        <w:rPr>
          <w:rFonts w:ascii="Palatino Linotype" w:hAnsi="Palatino Linotype" w:cs="Palatino Linotype"/>
          <w:b/>
          <w:bCs/>
          <w:sz w:val="22"/>
          <w:szCs w:val="22"/>
        </w:rPr>
        <w:t>§ 16.</w:t>
      </w:r>
    </w:p>
    <w:p w:rsidR="008E33B5" w:rsidRDefault="008E33B5" w:rsidP="008E33B5">
      <w:pPr>
        <w:pStyle w:val="Tekstpodstawowy21"/>
        <w:spacing w:line="276" w:lineRule="auto"/>
        <w:rPr>
          <w:rFonts w:ascii="Palatino Linotype" w:hAnsi="Palatino Linotype" w:cs="Palatino Linotype"/>
          <w:sz w:val="22"/>
          <w:szCs w:val="22"/>
        </w:rPr>
      </w:pPr>
      <w:r>
        <w:rPr>
          <w:rFonts w:ascii="Palatino Linotype" w:hAnsi="Palatino Linotype" w:cs="Palatino Linotype"/>
          <w:sz w:val="22"/>
          <w:szCs w:val="22"/>
        </w:rPr>
        <w:lastRenderedPageBreak/>
        <w:t xml:space="preserve">Po przejęciu dokumentacji w postaci </w:t>
      </w:r>
      <w:proofErr w:type="spellStart"/>
      <w:r>
        <w:rPr>
          <w:rFonts w:ascii="Palatino Linotype" w:hAnsi="Palatino Linotype" w:cs="Palatino Linotype"/>
          <w:sz w:val="22"/>
          <w:szCs w:val="22"/>
        </w:rPr>
        <w:t>nieelektronicznej</w:t>
      </w:r>
      <w:proofErr w:type="spellEnd"/>
      <w:r>
        <w:rPr>
          <w:rFonts w:ascii="Palatino Linotype" w:hAnsi="Palatino Linotype" w:cs="Palatino Linotype"/>
          <w:sz w:val="22"/>
          <w:szCs w:val="22"/>
        </w:rPr>
        <w:t xml:space="preserve"> lub informatycznych nośników danych, w przypadku gdy składnicy akt nie dysponuje narzędziami, o których mowa w § 4 ust. 1 </w:t>
      </w:r>
      <w:proofErr w:type="spellStart"/>
      <w:r>
        <w:rPr>
          <w:rFonts w:ascii="Palatino Linotype" w:hAnsi="Palatino Linotype" w:cs="Palatino Linotype"/>
          <w:sz w:val="22"/>
          <w:szCs w:val="22"/>
        </w:rPr>
        <w:t>pkt</w:t>
      </w:r>
      <w:proofErr w:type="spellEnd"/>
      <w:r>
        <w:rPr>
          <w:rFonts w:ascii="Palatino Linotype" w:hAnsi="Palatino Linotype" w:cs="Palatino Linotype"/>
          <w:sz w:val="22"/>
          <w:szCs w:val="22"/>
        </w:rPr>
        <w:t xml:space="preserve"> 2, archiwista kolejno:</w:t>
      </w:r>
    </w:p>
    <w:p w:rsidR="008E33B5" w:rsidRDefault="008E33B5" w:rsidP="008E33B5">
      <w:pPr>
        <w:pStyle w:val="Tekstpodstawowy21"/>
        <w:numPr>
          <w:ilvl w:val="0"/>
          <w:numId w:val="6"/>
        </w:numPr>
        <w:spacing w:line="276" w:lineRule="auto"/>
        <w:ind w:left="284" w:hanging="284"/>
        <w:rPr>
          <w:rFonts w:ascii="Palatino Linotype" w:hAnsi="Palatino Linotype" w:cs="Palatino Linotype"/>
          <w:sz w:val="22"/>
          <w:szCs w:val="22"/>
        </w:rPr>
      </w:pPr>
      <w:r>
        <w:rPr>
          <w:rFonts w:ascii="Palatino Linotype" w:hAnsi="Palatino Linotype" w:cs="Palatino Linotype"/>
          <w:sz w:val="22"/>
          <w:szCs w:val="22"/>
        </w:rPr>
        <w:t>rejestruje spis zdawczo-odbiorczy w wykazie spisów zdawczo-odbiorczych zawierającym co najmniej następujące elementy:</w:t>
      </w:r>
    </w:p>
    <w:p w:rsidR="008E33B5" w:rsidRDefault="008E33B5" w:rsidP="008E33B5">
      <w:pPr>
        <w:pStyle w:val="Tekstpodstawowy21"/>
        <w:numPr>
          <w:ilvl w:val="0"/>
          <w:numId w:val="48"/>
        </w:numPr>
        <w:spacing w:line="276" w:lineRule="auto"/>
        <w:ind w:left="567" w:hanging="283"/>
        <w:rPr>
          <w:rFonts w:ascii="Palatino Linotype" w:hAnsi="Palatino Linotype" w:cs="Palatino Linotype"/>
          <w:sz w:val="22"/>
          <w:szCs w:val="22"/>
        </w:rPr>
      </w:pPr>
      <w:r>
        <w:rPr>
          <w:rFonts w:ascii="Palatino Linotype" w:hAnsi="Palatino Linotype" w:cs="Palatino Linotype"/>
          <w:sz w:val="22"/>
          <w:szCs w:val="22"/>
        </w:rPr>
        <w:t>liczbę porządkową stanowiącą kolejny numer spisu zdawczo-odbiorczego,</w:t>
      </w:r>
    </w:p>
    <w:p w:rsidR="008E33B5" w:rsidRDefault="008E33B5" w:rsidP="008E33B5">
      <w:pPr>
        <w:pStyle w:val="Tekstpodstawowy21"/>
        <w:numPr>
          <w:ilvl w:val="0"/>
          <w:numId w:val="48"/>
        </w:numPr>
        <w:spacing w:line="276" w:lineRule="auto"/>
        <w:ind w:left="567" w:hanging="283"/>
        <w:rPr>
          <w:rFonts w:ascii="Palatino Linotype" w:hAnsi="Palatino Linotype" w:cs="Palatino Linotype"/>
          <w:sz w:val="22"/>
          <w:szCs w:val="22"/>
        </w:rPr>
      </w:pPr>
      <w:r>
        <w:rPr>
          <w:rFonts w:ascii="Palatino Linotype" w:hAnsi="Palatino Linotype" w:cs="Palatino Linotype"/>
          <w:sz w:val="22"/>
          <w:szCs w:val="22"/>
        </w:rPr>
        <w:t>datę przejęcia dokumentacji składnicę akt,</w:t>
      </w:r>
    </w:p>
    <w:p w:rsidR="008E33B5" w:rsidRDefault="008E33B5" w:rsidP="008E33B5">
      <w:pPr>
        <w:pStyle w:val="Tekstpodstawowy21"/>
        <w:numPr>
          <w:ilvl w:val="0"/>
          <w:numId w:val="48"/>
        </w:numPr>
        <w:spacing w:line="276" w:lineRule="auto"/>
        <w:ind w:left="567" w:hanging="283"/>
        <w:rPr>
          <w:rFonts w:ascii="Palatino Linotype" w:hAnsi="Palatino Linotype" w:cs="Palatino Linotype"/>
          <w:sz w:val="22"/>
          <w:szCs w:val="22"/>
        </w:rPr>
      </w:pPr>
      <w:r>
        <w:rPr>
          <w:rFonts w:ascii="Palatino Linotype" w:hAnsi="Palatino Linotype" w:cs="Palatino Linotype"/>
          <w:sz w:val="22"/>
          <w:szCs w:val="22"/>
        </w:rPr>
        <w:t xml:space="preserve">pełną nazwę MP 9 </w:t>
      </w:r>
      <w:r>
        <w:rPr>
          <w:rFonts w:ascii="Palatino Linotype" w:hAnsi="Palatino Linotype" w:cs="Palatino Linotype"/>
          <w:b/>
          <w:bCs/>
          <w:i/>
          <w:color w:val="FF0000"/>
          <w:sz w:val="22"/>
          <w:szCs w:val="22"/>
        </w:rPr>
        <w:t xml:space="preserve"> </w:t>
      </w:r>
      <w:r>
        <w:rPr>
          <w:rFonts w:ascii="Palatino Linotype" w:hAnsi="Palatino Linotype" w:cs="Palatino Linotype"/>
          <w:sz w:val="22"/>
          <w:szCs w:val="22"/>
        </w:rPr>
        <w:t>i komórki organizacyjnej przekazującej dokumentację,</w:t>
      </w:r>
    </w:p>
    <w:p w:rsidR="008E33B5" w:rsidRDefault="008E33B5" w:rsidP="008E33B5">
      <w:pPr>
        <w:pStyle w:val="Tekstpodstawowy21"/>
        <w:numPr>
          <w:ilvl w:val="0"/>
          <w:numId w:val="48"/>
        </w:numPr>
        <w:spacing w:line="276" w:lineRule="auto"/>
        <w:ind w:left="567" w:hanging="283"/>
        <w:rPr>
          <w:rFonts w:ascii="Palatino Linotype" w:hAnsi="Palatino Linotype" w:cs="Palatino Linotype"/>
          <w:sz w:val="22"/>
          <w:szCs w:val="22"/>
        </w:rPr>
      </w:pPr>
      <w:r>
        <w:rPr>
          <w:rFonts w:ascii="Palatino Linotype" w:hAnsi="Palatino Linotype" w:cs="Palatino Linotype"/>
          <w:sz w:val="22"/>
          <w:szCs w:val="22"/>
        </w:rPr>
        <w:t>nazwę jednostki organizacyjnej i komórki organizacyjnej, która dokumentację wytworzyła lub zgromadziła, jeżeli jest inna niż nazwa podmiotu i komórki organizacyjnej przekazującej dokumentację,</w:t>
      </w:r>
    </w:p>
    <w:p w:rsidR="008E33B5" w:rsidRDefault="008E33B5" w:rsidP="008E33B5">
      <w:pPr>
        <w:pStyle w:val="Tekstpodstawowy21"/>
        <w:numPr>
          <w:ilvl w:val="0"/>
          <w:numId w:val="48"/>
        </w:numPr>
        <w:spacing w:line="276" w:lineRule="auto"/>
        <w:ind w:left="567" w:hanging="283"/>
        <w:rPr>
          <w:rFonts w:ascii="Palatino Linotype" w:hAnsi="Palatino Linotype" w:cs="Palatino Linotype"/>
          <w:sz w:val="22"/>
          <w:szCs w:val="22"/>
        </w:rPr>
      </w:pPr>
      <w:r>
        <w:rPr>
          <w:rFonts w:ascii="Palatino Linotype" w:hAnsi="Palatino Linotype" w:cs="Palatino Linotype"/>
          <w:sz w:val="22"/>
          <w:szCs w:val="22"/>
        </w:rPr>
        <w:t>liczbę pozycji w spisie,</w:t>
      </w:r>
    </w:p>
    <w:p w:rsidR="008E33B5" w:rsidRDefault="008E33B5" w:rsidP="008E33B5">
      <w:pPr>
        <w:pStyle w:val="Tekstpodstawowy21"/>
        <w:numPr>
          <w:ilvl w:val="0"/>
          <w:numId w:val="48"/>
        </w:numPr>
        <w:spacing w:line="276" w:lineRule="auto"/>
        <w:ind w:left="567" w:hanging="283"/>
        <w:rPr>
          <w:rFonts w:ascii="Palatino Linotype" w:hAnsi="Palatino Linotype" w:cs="Palatino Linotype"/>
          <w:sz w:val="22"/>
          <w:szCs w:val="22"/>
        </w:rPr>
      </w:pPr>
      <w:r>
        <w:rPr>
          <w:rFonts w:ascii="Palatino Linotype" w:hAnsi="Palatino Linotype" w:cs="Palatino Linotype"/>
          <w:sz w:val="22"/>
          <w:szCs w:val="22"/>
        </w:rPr>
        <w:t>liczbę teczek lub tomów teczek w spisie;</w:t>
      </w:r>
    </w:p>
    <w:p w:rsidR="008E33B5" w:rsidRDefault="008E33B5" w:rsidP="008E33B5">
      <w:pPr>
        <w:pStyle w:val="Tekstpodstawowy21"/>
        <w:numPr>
          <w:ilvl w:val="0"/>
          <w:numId w:val="6"/>
        </w:numPr>
        <w:spacing w:line="276" w:lineRule="auto"/>
        <w:ind w:left="284" w:hanging="284"/>
        <w:rPr>
          <w:rFonts w:ascii="Palatino Linotype" w:hAnsi="Palatino Linotype" w:cs="Palatino Linotype"/>
          <w:sz w:val="22"/>
          <w:szCs w:val="22"/>
        </w:rPr>
      </w:pPr>
      <w:r>
        <w:rPr>
          <w:rFonts w:ascii="Palatino Linotype" w:hAnsi="Palatino Linotype" w:cs="Palatino Linotype"/>
          <w:sz w:val="22"/>
          <w:szCs w:val="22"/>
        </w:rPr>
        <w:t>nanosi w prawym górnym rogu na spisie zdawczo-odbiorczym numer tego spisu wynikający z wykazu spisów;</w:t>
      </w:r>
    </w:p>
    <w:p w:rsidR="008E33B5" w:rsidRDefault="008E33B5" w:rsidP="008E33B5">
      <w:pPr>
        <w:pStyle w:val="Tekstpodstawowy21"/>
        <w:numPr>
          <w:ilvl w:val="0"/>
          <w:numId w:val="6"/>
        </w:numPr>
        <w:spacing w:line="276" w:lineRule="auto"/>
        <w:ind w:left="284" w:hanging="284"/>
        <w:rPr>
          <w:rFonts w:ascii="Palatino Linotype" w:hAnsi="Palatino Linotype" w:cs="Palatino Linotype"/>
          <w:sz w:val="22"/>
          <w:szCs w:val="22"/>
        </w:rPr>
      </w:pPr>
      <w:r>
        <w:rPr>
          <w:rFonts w:ascii="Palatino Linotype" w:hAnsi="Palatino Linotype" w:cs="Palatino Linotype"/>
          <w:sz w:val="22"/>
          <w:szCs w:val="22"/>
        </w:rPr>
        <w:t>pozostawia w komórce organizacyjnej podpisany przez siebie pierwszy egzemplarz spisu zdawczo-odbiorczego;</w:t>
      </w:r>
    </w:p>
    <w:p w:rsidR="008E33B5" w:rsidRDefault="008E33B5" w:rsidP="008E33B5">
      <w:pPr>
        <w:pStyle w:val="Tekstpodstawowy21"/>
        <w:numPr>
          <w:ilvl w:val="0"/>
          <w:numId w:val="6"/>
        </w:numPr>
        <w:spacing w:line="276" w:lineRule="auto"/>
        <w:ind w:left="284" w:hanging="284"/>
        <w:rPr>
          <w:rFonts w:ascii="Palatino Linotype" w:hAnsi="Palatino Linotype" w:cs="Palatino Linotype"/>
          <w:sz w:val="22"/>
          <w:szCs w:val="22"/>
        </w:rPr>
      </w:pPr>
      <w:r>
        <w:rPr>
          <w:rFonts w:ascii="Palatino Linotype" w:hAnsi="Palatino Linotype" w:cs="Palatino Linotype"/>
          <w:sz w:val="22"/>
          <w:szCs w:val="22"/>
        </w:rPr>
        <w:t>dla każdej pozycji przekazanego spisu zdawczo-odbiorczego, przyporządkowuje informację o aktualnym miejscu przechowywania przekazanej dokumentacji w składnicy akt;</w:t>
      </w:r>
    </w:p>
    <w:p w:rsidR="008E33B5" w:rsidRDefault="008E33B5" w:rsidP="008E33B5">
      <w:pPr>
        <w:pStyle w:val="Tekstpodstawowy21"/>
        <w:numPr>
          <w:ilvl w:val="0"/>
          <w:numId w:val="6"/>
        </w:numPr>
        <w:spacing w:line="276" w:lineRule="auto"/>
        <w:ind w:left="284" w:hanging="284"/>
        <w:rPr>
          <w:rFonts w:ascii="Palatino Linotype" w:hAnsi="Palatino Linotype" w:cs="Palatino Linotype"/>
          <w:sz w:val="22"/>
          <w:szCs w:val="22"/>
        </w:rPr>
      </w:pPr>
      <w:r>
        <w:rPr>
          <w:rFonts w:ascii="Palatino Linotype" w:hAnsi="Palatino Linotype" w:cs="Palatino Linotype"/>
          <w:sz w:val="22"/>
          <w:szCs w:val="22"/>
        </w:rPr>
        <w:t>nanosi w lewym dolnym rogu sygnaturę archiwalną, czyli numer spisu zdawczo-odbiorczego łamany przez liczbę porządkową pozycji teczki w spisie, na każdą teczkę aktową, , a jeżeli teczki włożono do pudła, to na pudło nanosi się skrajne sygnatury teczek aktowych umieszczonych w pudle;</w:t>
      </w:r>
    </w:p>
    <w:p w:rsidR="008E33B5" w:rsidRDefault="008E33B5" w:rsidP="008E33B5">
      <w:pPr>
        <w:pStyle w:val="Tekstpodstawowy21"/>
        <w:numPr>
          <w:ilvl w:val="0"/>
          <w:numId w:val="6"/>
        </w:numPr>
        <w:spacing w:line="276" w:lineRule="auto"/>
        <w:ind w:left="284" w:hanging="284"/>
        <w:rPr>
          <w:rFonts w:ascii="Palatino Linotype" w:hAnsi="Palatino Linotype" w:cs="Palatino Linotype"/>
          <w:b/>
          <w:bCs/>
          <w:sz w:val="22"/>
        </w:rPr>
      </w:pPr>
      <w:r>
        <w:rPr>
          <w:rFonts w:ascii="Palatino Linotype" w:hAnsi="Palatino Linotype" w:cs="Palatino Linotype"/>
          <w:sz w:val="22"/>
          <w:szCs w:val="22"/>
        </w:rPr>
        <w:t>odkłada egzemplarze spisu zdawczo-odbiorczego do odpowiednich zbiorów, o których mowa w § 17 ust. 1</w:t>
      </w:r>
    </w:p>
    <w:p w:rsidR="008E33B5" w:rsidRDefault="008E33B5" w:rsidP="008E33B5">
      <w:pPr>
        <w:spacing w:line="276" w:lineRule="auto"/>
        <w:ind w:left="360"/>
        <w:jc w:val="center"/>
        <w:rPr>
          <w:rFonts w:ascii="Palatino Linotype" w:hAnsi="Palatino Linotype" w:cs="Palatino Linotype"/>
          <w:b/>
          <w:bCs/>
          <w:sz w:val="22"/>
        </w:rPr>
      </w:pPr>
    </w:p>
    <w:p w:rsidR="008E33B5" w:rsidRDefault="008E33B5" w:rsidP="008E33B5">
      <w:pPr>
        <w:tabs>
          <w:tab w:val="left" w:pos="4253"/>
        </w:tabs>
        <w:spacing w:after="120" w:line="276" w:lineRule="auto"/>
        <w:ind w:left="360"/>
        <w:jc w:val="center"/>
        <w:rPr>
          <w:rFonts w:ascii="Palatino Linotype" w:hAnsi="Palatino Linotype" w:cs="Palatino Linotype"/>
          <w:sz w:val="22"/>
          <w:szCs w:val="22"/>
        </w:rPr>
      </w:pPr>
      <w:r>
        <w:rPr>
          <w:rFonts w:ascii="Palatino Linotype" w:hAnsi="Palatino Linotype" w:cs="Palatino Linotype"/>
          <w:b/>
          <w:bCs/>
          <w:sz w:val="22"/>
          <w:szCs w:val="22"/>
        </w:rPr>
        <w:t>§ 17</w:t>
      </w:r>
      <w:r>
        <w:rPr>
          <w:rFonts w:ascii="Palatino Linotype" w:hAnsi="Palatino Linotype" w:cs="Palatino Linotype"/>
          <w:b/>
          <w:bCs/>
          <w:sz w:val="22"/>
        </w:rPr>
        <w:t>.</w:t>
      </w:r>
    </w:p>
    <w:p w:rsidR="008E33B5" w:rsidRDefault="008E33B5" w:rsidP="008E33B5">
      <w:pPr>
        <w:pStyle w:val="Tekstpodstawowy"/>
        <w:numPr>
          <w:ilvl w:val="0"/>
          <w:numId w:val="35"/>
        </w:numPr>
        <w:tabs>
          <w:tab w:val="clear" w:pos="0"/>
          <w:tab w:val="left" w:pos="284"/>
          <w:tab w:val="num" w:pos="720"/>
        </w:tabs>
        <w:spacing w:after="0" w:line="276" w:lineRule="auto"/>
        <w:ind w:left="284" w:hanging="284"/>
        <w:jc w:val="both"/>
        <w:rPr>
          <w:rFonts w:ascii="Palatino Linotype" w:hAnsi="Palatino Linotype" w:cs="Palatino Linotype"/>
          <w:sz w:val="22"/>
          <w:szCs w:val="22"/>
        </w:rPr>
      </w:pPr>
      <w:r>
        <w:rPr>
          <w:rFonts w:ascii="Palatino Linotype" w:hAnsi="Palatino Linotype" w:cs="Palatino Linotype"/>
          <w:sz w:val="22"/>
          <w:szCs w:val="22"/>
        </w:rPr>
        <w:t>Archiwista prowadzi dwa zbiory spisów zdawczo-odbiorczych:</w:t>
      </w:r>
    </w:p>
    <w:p w:rsidR="008E33B5" w:rsidRDefault="008E33B5" w:rsidP="008E33B5">
      <w:pPr>
        <w:pStyle w:val="NormalnyWeb"/>
        <w:numPr>
          <w:ilvl w:val="0"/>
          <w:numId w:val="20"/>
        </w:numPr>
        <w:spacing w:before="0" w:after="0"/>
        <w:ind w:left="567" w:hanging="283"/>
        <w:jc w:val="both"/>
        <w:rPr>
          <w:rFonts w:ascii="Palatino Linotype" w:hAnsi="Palatino Linotype" w:cs="Palatino Linotype"/>
          <w:sz w:val="22"/>
          <w:szCs w:val="22"/>
        </w:rPr>
      </w:pPr>
      <w:r>
        <w:rPr>
          <w:rFonts w:ascii="Palatino Linotype" w:hAnsi="Palatino Linotype" w:cs="Palatino Linotype"/>
          <w:sz w:val="22"/>
          <w:szCs w:val="22"/>
        </w:rPr>
        <w:t>zbiór pierwszy na drugie egzemplarze spisów zdawczo-odbiorczych w układzie wynikającym z kolejności wpisu do wykazu spisów zdawczo-odbiorczych;</w:t>
      </w:r>
    </w:p>
    <w:p w:rsidR="008E33B5" w:rsidRDefault="008E33B5" w:rsidP="008E33B5">
      <w:pPr>
        <w:pStyle w:val="NormalnyWeb"/>
        <w:numPr>
          <w:ilvl w:val="0"/>
          <w:numId w:val="20"/>
        </w:numPr>
        <w:spacing w:before="0" w:after="120"/>
        <w:ind w:left="567" w:hanging="283"/>
        <w:jc w:val="both"/>
        <w:rPr>
          <w:rFonts w:ascii="Palatino Linotype" w:hAnsi="Palatino Linotype" w:cs="Palatino Linotype"/>
          <w:sz w:val="22"/>
          <w:szCs w:val="22"/>
        </w:rPr>
      </w:pPr>
      <w:r>
        <w:rPr>
          <w:rFonts w:ascii="Palatino Linotype" w:hAnsi="Palatino Linotype" w:cs="Palatino Linotype"/>
          <w:sz w:val="22"/>
          <w:szCs w:val="22"/>
        </w:rPr>
        <w:t>zbiór drugi na trzecie egzemplarze spisów zdawczo-odbiorczych w układzie według komórek organizacyjnych przekazujących dokumentację.</w:t>
      </w:r>
    </w:p>
    <w:p w:rsidR="008E33B5" w:rsidRDefault="008E33B5" w:rsidP="008E33B5">
      <w:pPr>
        <w:pStyle w:val="Tekstpodstawowy"/>
        <w:numPr>
          <w:ilvl w:val="0"/>
          <w:numId w:val="35"/>
        </w:numPr>
        <w:tabs>
          <w:tab w:val="clear" w:pos="0"/>
          <w:tab w:val="left" w:pos="284"/>
          <w:tab w:val="num" w:pos="720"/>
        </w:tabs>
        <w:spacing w:after="0" w:line="276" w:lineRule="auto"/>
        <w:ind w:left="284" w:hanging="284"/>
        <w:jc w:val="both"/>
        <w:rPr>
          <w:rFonts w:ascii="Palatino Linotype" w:hAnsi="Palatino Linotype" w:cs="Palatino Linotype"/>
          <w:sz w:val="22"/>
        </w:rPr>
      </w:pPr>
      <w:r>
        <w:rPr>
          <w:rFonts w:ascii="Palatino Linotype" w:hAnsi="Palatino Linotype" w:cs="Palatino Linotype"/>
          <w:sz w:val="22"/>
          <w:szCs w:val="22"/>
        </w:rPr>
        <w:t xml:space="preserve">Przepisów ust. 1 </w:t>
      </w:r>
      <w:proofErr w:type="spellStart"/>
      <w:r>
        <w:rPr>
          <w:rFonts w:ascii="Palatino Linotype" w:hAnsi="Palatino Linotype" w:cs="Palatino Linotype"/>
          <w:sz w:val="22"/>
          <w:szCs w:val="22"/>
        </w:rPr>
        <w:t>pkt</w:t>
      </w:r>
      <w:proofErr w:type="spellEnd"/>
      <w:r>
        <w:rPr>
          <w:rFonts w:ascii="Palatino Linotype" w:hAnsi="Palatino Linotype" w:cs="Palatino Linotype"/>
          <w:sz w:val="22"/>
          <w:szCs w:val="22"/>
        </w:rPr>
        <w:t xml:space="preserve"> 2 oraz ust. 2 nie stosuje się, jeżeli składnica akt posiada narzędzia informatyczne, o których mowa w § 4 ust. 1 </w:t>
      </w:r>
      <w:proofErr w:type="spellStart"/>
      <w:r>
        <w:rPr>
          <w:rFonts w:ascii="Palatino Linotype" w:hAnsi="Palatino Linotype" w:cs="Palatino Linotype"/>
          <w:sz w:val="22"/>
          <w:szCs w:val="22"/>
        </w:rPr>
        <w:t>pkt</w:t>
      </w:r>
      <w:proofErr w:type="spellEnd"/>
      <w:r>
        <w:rPr>
          <w:rFonts w:ascii="Palatino Linotype" w:hAnsi="Palatino Linotype" w:cs="Palatino Linotype"/>
          <w:sz w:val="22"/>
          <w:szCs w:val="22"/>
        </w:rPr>
        <w:t xml:space="preserve"> 2.</w:t>
      </w:r>
    </w:p>
    <w:p w:rsidR="008E33B5" w:rsidRDefault="008E33B5" w:rsidP="008E33B5">
      <w:pPr>
        <w:pStyle w:val="Tekstpodstawowy"/>
        <w:spacing w:line="276" w:lineRule="auto"/>
        <w:ind w:left="284"/>
        <w:rPr>
          <w:rFonts w:ascii="Palatino Linotype" w:hAnsi="Palatino Linotype" w:cs="Palatino Linotype"/>
          <w:sz w:val="22"/>
        </w:rPr>
      </w:pPr>
    </w:p>
    <w:p w:rsidR="008E33B5" w:rsidRDefault="008E33B5" w:rsidP="008E33B5">
      <w:pPr>
        <w:tabs>
          <w:tab w:val="left" w:pos="4253"/>
        </w:tabs>
        <w:spacing w:after="120" w:line="276" w:lineRule="auto"/>
        <w:ind w:left="360"/>
        <w:jc w:val="center"/>
        <w:rPr>
          <w:rFonts w:ascii="Palatino Linotype" w:hAnsi="Palatino Linotype" w:cs="Palatino Linotype"/>
          <w:sz w:val="22"/>
          <w:szCs w:val="22"/>
        </w:rPr>
      </w:pPr>
      <w:r>
        <w:rPr>
          <w:rFonts w:ascii="Palatino Linotype" w:hAnsi="Palatino Linotype" w:cs="Palatino Linotype"/>
          <w:b/>
          <w:bCs/>
          <w:sz w:val="22"/>
          <w:szCs w:val="22"/>
        </w:rPr>
        <w:t>§ 18.</w:t>
      </w:r>
    </w:p>
    <w:p w:rsidR="008E33B5" w:rsidRDefault="008E33B5" w:rsidP="008E33B5">
      <w:pPr>
        <w:pStyle w:val="Tekstpodstawowy"/>
        <w:numPr>
          <w:ilvl w:val="0"/>
          <w:numId w:val="37"/>
        </w:numPr>
        <w:tabs>
          <w:tab w:val="clear" w:pos="0"/>
          <w:tab w:val="left" w:pos="284"/>
          <w:tab w:val="num" w:pos="720"/>
        </w:tabs>
        <w:spacing w:after="0" w:line="276" w:lineRule="auto"/>
        <w:ind w:left="284" w:hanging="284"/>
        <w:jc w:val="both"/>
        <w:rPr>
          <w:rFonts w:ascii="Palatino Linotype" w:hAnsi="Palatino Linotype" w:cs="Palatino Linotype"/>
          <w:sz w:val="22"/>
          <w:szCs w:val="22"/>
        </w:rPr>
      </w:pPr>
      <w:r>
        <w:rPr>
          <w:rFonts w:ascii="Palatino Linotype" w:hAnsi="Palatino Linotype" w:cs="Palatino Linotype"/>
          <w:sz w:val="22"/>
          <w:szCs w:val="22"/>
        </w:rPr>
        <w:t>Nie rzadziej niż raz na pięć lat dokonuje się przeglądu informatycznych nośników danych z ich składu i wykonuje ich kopie bezpieczeństwa.</w:t>
      </w:r>
    </w:p>
    <w:p w:rsidR="008E33B5" w:rsidRDefault="008E33B5" w:rsidP="008E33B5">
      <w:pPr>
        <w:pStyle w:val="Tekstpodstawowy"/>
        <w:numPr>
          <w:ilvl w:val="0"/>
          <w:numId w:val="37"/>
        </w:numPr>
        <w:tabs>
          <w:tab w:val="clear" w:pos="0"/>
          <w:tab w:val="left" w:pos="284"/>
          <w:tab w:val="num" w:pos="720"/>
        </w:tabs>
        <w:spacing w:line="276" w:lineRule="auto"/>
        <w:ind w:left="284" w:hanging="284"/>
        <w:jc w:val="both"/>
        <w:rPr>
          <w:rFonts w:ascii="Palatino Linotype" w:hAnsi="Palatino Linotype" w:cs="Palatino Linotype"/>
          <w:sz w:val="22"/>
          <w:szCs w:val="22"/>
        </w:rPr>
      </w:pPr>
      <w:r>
        <w:rPr>
          <w:rFonts w:ascii="Palatino Linotype" w:hAnsi="Palatino Linotype" w:cs="Palatino Linotype"/>
          <w:sz w:val="22"/>
          <w:szCs w:val="22"/>
        </w:rPr>
        <w:lastRenderedPageBreak/>
        <w:t>Kopie bezpieczeństwa powinny być przechowywane w sposób umożliwiający ich szybkie odnalezienie w przypadku niemożności odczytania zapisu na informatycznym nośniku danych, na którym pierwotnie zapisano dokumentację elektroniczną.</w:t>
      </w:r>
    </w:p>
    <w:p w:rsidR="008E33B5" w:rsidRDefault="008E33B5" w:rsidP="008E33B5">
      <w:pPr>
        <w:pStyle w:val="Tekstpodstawowy"/>
        <w:numPr>
          <w:ilvl w:val="0"/>
          <w:numId w:val="37"/>
        </w:numPr>
        <w:tabs>
          <w:tab w:val="clear" w:pos="0"/>
          <w:tab w:val="left" w:pos="284"/>
          <w:tab w:val="num" w:pos="720"/>
        </w:tabs>
        <w:spacing w:line="276" w:lineRule="auto"/>
        <w:ind w:left="284" w:hanging="284"/>
        <w:jc w:val="both"/>
        <w:rPr>
          <w:rFonts w:ascii="Palatino Linotype" w:hAnsi="Palatino Linotype" w:cs="Palatino Linotype"/>
          <w:sz w:val="22"/>
          <w:szCs w:val="22"/>
        </w:rPr>
      </w:pPr>
      <w:r>
        <w:rPr>
          <w:rFonts w:ascii="Palatino Linotype" w:hAnsi="Palatino Linotype" w:cs="Palatino Linotype"/>
          <w:sz w:val="22"/>
          <w:szCs w:val="22"/>
        </w:rPr>
        <w:t>Kopie bezpieczeństwa mogą być zapisywane na jednym nośniku, pod warunkiem, że zapisane na nim dane są zabezpieczone przez utratą w wyniku awarii tego nośnika.</w:t>
      </w:r>
    </w:p>
    <w:p w:rsidR="008E33B5" w:rsidRDefault="008E33B5" w:rsidP="008E33B5">
      <w:pPr>
        <w:pStyle w:val="Tekstpodstawowy"/>
        <w:numPr>
          <w:ilvl w:val="0"/>
          <w:numId w:val="37"/>
        </w:numPr>
        <w:tabs>
          <w:tab w:val="clear" w:pos="0"/>
          <w:tab w:val="left" w:pos="284"/>
          <w:tab w:val="num" w:pos="720"/>
        </w:tabs>
        <w:spacing w:after="0" w:line="276" w:lineRule="auto"/>
        <w:ind w:left="284" w:hanging="284"/>
        <w:jc w:val="both"/>
        <w:rPr>
          <w:rFonts w:ascii="Palatino Linotype" w:hAnsi="Palatino Linotype" w:cs="Palatino Linotype"/>
          <w:sz w:val="22"/>
          <w:szCs w:val="22"/>
        </w:rPr>
      </w:pPr>
      <w:r>
        <w:rPr>
          <w:rFonts w:ascii="Palatino Linotype" w:hAnsi="Palatino Linotype" w:cs="Palatino Linotype"/>
          <w:sz w:val="22"/>
          <w:szCs w:val="22"/>
        </w:rPr>
        <w:t>Jeżeli nie jest możliwe wykonanie kopii bezpieczeństwa ze względu na uszkodzenie nośnika, odnotowuje się to w aktach sprawy, z którymi powiązany jest nośnik, podając:</w:t>
      </w:r>
    </w:p>
    <w:p w:rsidR="008E33B5" w:rsidRDefault="008E33B5" w:rsidP="008E33B5">
      <w:pPr>
        <w:pStyle w:val="Tekstpodstawowy"/>
        <w:numPr>
          <w:ilvl w:val="0"/>
          <w:numId w:val="25"/>
        </w:numPr>
        <w:tabs>
          <w:tab w:val="clear" w:pos="1440"/>
          <w:tab w:val="num" w:pos="0"/>
        </w:tabs>
        <w:spacing w:after="0" w:line="276" w:lineRule="auto"/>
        <w:ind w:left="567" w:hanging="283"/>
        <w:jc w:val="both"/>
        <w:rPr>
          <w:rFonts w:ascii="Palatino Linotype" w:hAnsi="Palatino Linotype" w:cs="Palatino Linotype"/>
          <w:sz w:val="22"/>
          <w:szCs w:val="22"/>
        </w:rPr>
      </w:pPr>
      <w:r>
        <w:rPr>
          <w:rFonts w:ascii="Palatino Linotype" w:hAnsi="Palatino Linotype" w:cs="Palatino Linotype"/>
          <w:sz w:val="22"/>
          <w:szCs w:val="22"/>
        </w:rPr>
        <w:t>datę stwierdzenia uszkodzenia nośnika;</w:t>
      </w:r>
    </w:p>
    <w:p w:rsidR="008E33B5" w:rsidRDefault="008E33B5" w:rsidP="008E33B5">
      <w:pPr>
        <w:pStyle w:val="Tekstpodstawowy"/>
        <w:numPr>
          <w:ilvl w:val="0"/>
          <w:numId w:val="25"/>
        </w:numPr>
        <w:tabs>
          <w:tab w:val="clear" w:pos="1440"/>
          <w:tab w:val="num" w:pos="0"/>
        </w:tabs>
        <w:spacing w:after="0" w:line="276" w:lineRule="auto"/>
        <w:ind w:left="567" w:hanging="283"/>
        <w:jc w:val="both"/>
        <w:rPr>
          <w:rFonts w:ascii="Palatino Linotype" w:hAnsi="Palatino Linotype" w:cs="Palatino Linotype"/>
          <w:sz w:val="22"/>
          <w:szCs w:val="22"/>
        </w:rPr>
      </w:pPr>
      <w:r>
        <w:rPr>
          <w:rFonts w:ascii="Palatino Linotype" w:hAnsi="Palatino Linotype" w:cs="Palatino Linotype"/>
          <w:sz w:val="22"/>
          <w:szCs w:val="22"/>
        </w:rPr>
        <w:t>imię i nazwisko osoby sporządzającej adnotację;</w:t>
      </w:r>
    </w:p>
    <w:p w:rsidR="008E33B5" w:rsidRDefault="008E33B5" w:rsidP="008E33B5">
      <w:pPr>
        <w:pStyle w:val="Tekstpodstawowy"/>
        <w:numPr>
          <w:ilvl w:val="0"/>
          <w:numId w:val="25"/>
        </w:numPr>
        <w:tabs>
          <w:tab w:val="clear" w:pos="1440"/>
          <w:tab w:val="num" w:pos="0"/>
        </w:tabs>
        <w:spacing w:after="0" w:line="276" w:lineRule="auto"/>
        <w:ind w:left="567" w:hanging="283"/>
        <w:jc w:val="both"/>
        <w:rPr>
          <w:rFonts w:ascii="Palatino Linotype" w:hAnsi="Palatino Linotype" w:cs="Palatino Linotype"/>
          <w:sz w:val="22"/>
          <w:szCs w:val="22"/>
        </w:rPr>
      </w:pPr>
      <w:r>
        <w:rPr>
          <w:rFonts w:ascii="Palatino Linotype" w:hAnsi="Palatino Linotype" w:cs="Palatino Linotype"/>
          <w:sz w:val="22"/>
          <w:szCs w:val="22"/>
        </w:rPr>
        <w:t>informację umożliwiającą jednoznaczne wskazanie uszkodzonego nośnika.</w:t>
      </w:r>
    </w:p>
    <w:p w:rsidR="008E33B5" w:rsidRDefault="008E33B5" w:rsidP="008E33B5">
      <w:pPr>
        <w:pStyle w:val="Tekstpodstawowy"/>
        <w:spacing w:line="276" w:lineRule="auto"/>
        <w:rPr>
          <w:rFonts w:ascii="Palatino Linotype" w:hAnsi="Palatino Linotype" w:cs="Palatino Linotype"/>
          <w:sz w:val="22"/>
          <w:szCs w:val="22"/>
        </w:rPr>
      </w:pPr>
    </w:p>
    <w:p w:rsidR="008E33B5" w:rsidRDefault="008E33B5" w:rsidP="008E33B5">
      <w:pPr>
        <w:pStyle w:val="Tekstpodstawowy"/>
        <w:tabs>
          <w:tab w:val="left" w:pos="4395"/>
        </w:tabs>
        <w:spacing w:line="276" w:lineRule="auto"/>
        <w:jc w:val="center"/>
        <w:rPr>
          <w:rFonts w:ascii="Palatino Linotype" w:hAnsi="Palatino Linotype" w:cs="Palatino Linotype"/>
          <w:sz w:val="22"/>
          <w:szCs w:val="22"/>
        </w:rPr>
      </w:pPr>
      <w:r>
        <w:rPr>
          <w:rFonts w:ascii="Palatino Linotype" w:hAnsi="Palatino Linotype" w:cs="Palatino Linotype"/>
          <w:b/>
          <w:bCs/>
          <w:sz w:val="22"/>
          <w:szCs w:val="22"/>
        </w:rPr>
        <w:t>§ 19.</w:t>
      </w:r>
    </w:p>
    <w:p w:rsidR="008E33B5" w:rsidRDefault="008E33B5" w:rsidP="008E33B5">
      <w:pPr>
        <w:pStyle w:val="NormalnyWeb"/>
        <w:numPr>
          <w:ilvl w:val="0"/>
          <w:numId w:val="12"/>
        </w:numPr>
        <w:spacing w:before="0" w:after="0"/>
        <w:ind w:left="284" w:hanging="284"/>
        <w:jc w:val="both"/>
        <w:rPr>
          <w:rFonts w:ascii="Palatino Linotype" w:hAnsi="Palatino Linotype" w:cs="Palatino Linotype"/>
          <w:sz w:val="22"/>
          <w:szCs w:val="22"/>
        </w:rPr>
      </w:pPr>
      <w:r>
        <w:rPr>
          <w:rFonts w:ascii="Palatino Linotype" w:hAnsi="Palatino Linotype" w:cs="Palatino Linotype"/>
          <w:sz w:val="22"/>
          <w:szCs w:val="22"/>
        </w:rPr>
        <w:t>Dokumentację w składnicy akt układa się w sposób zapewniający jej ochronę przed uszkodzeniem, zniszczeniem lub utratą, pozwalający na efektywne wykorzystanie miejsca w tym składnicy, przy czym odrębnie przechowuje się:</w:t>
      </w:r>
    </w:p>
    <w:p w:rsidR="008E33B5" w:rsidRDefault="008E33B5" w:rsidP="008E33B5">
      <w:pPr>
        <w:pStyle w:val="NormalnyWeb"/>
        <w:numPr>
          <w:ilvl w:val="0"/>
          <w:numId w:val="44"/>
        </w:numPr>
        <w:tabs>
          <w:tab w:val="left" w:pos="709"/>
        </w:tabs>
        <w:spacing w:before="0" w:after="0"/>
        <w:ind w:left="720"/>
        <w:jc w:val="both"/>
        <w:rPr>
          <w:rFonts w:ascii="Palatino Linotype" w:hAnsi="Palatino Linotype" w:cs="Palatino Linotype"/>
          <w:sz w:val="22"/>
          <w:szCs w:val="22"/>
        </w:rPr>
      </w:pPr>
      <w:r>
        <w:rPr>
          <w:rFonts w:ascii="Palatino Linotype" w:hAnsi="Palatino Linotype" w:cs="Palatino Linotype"/>
          <w:sz w:val="22"/>
          <w:szCs w:val="22"/>
        </w:rPr>
        <w:t>materiały archiwalne (w przypadku stwierdzenia ich występowania);</w:t>
      </w:r>
    </w:p>
    <w:p w:rsidR="008E33B5" w:rsidRDefault="008E33B5" w:rsidP="008E33B5">
      <w:pPr>
        <w:pStyle w:val="NormalnyWeb"/>
        <w:numPr>
          <w:ilvl w:val="0"/>
          <w:numId w:val="44"/>
        </w:numPr>
        <w:tabs>
          <w:tab w:val="left" w:pos="709"/>
        </w:tabs>
        <w:spacing w:before="0" w:after="0"/>
        <w:ind w:left="720"/>
        <w:jc w:val="both"/>
        <w:rPr>
          <w:rFonts w:ascii="Palatino Linotype" w:hAnsi="Palatino Linotype" w:cs="Palatino Linotype"/>
          <w:sz w:val="22"/>
          <w:szCs w:val="22"/>
        </w:rPr>
      </w:pPr>
      <w:r>
        <w:rPr>
          <w:rFonts w:ascii="Palatino Linotype" w:hAnsi="Palatino Linotype" w:cs="Palatino Linotype"/>
          <w:sz w:val="22"/>
          <w:szCs w:val="22"/>
        </w:rPr>
        <w:t>akta osobowe;</w:t>
      </w:r>
    </w:p>
    <w:p w:rsidR="008E33B5" w:rsidRDefault="008E33B5" w:rsidP="008E33B5">
      <w:pPr>
        <w:pStyle w:val="NormalnyWeb"/>
        <w:numPr>
          <w:ilvl w:val="0"/>
          <w:numId w:val="44"/>
        </w:numPr>
        <w:tabs>
          <w:tab w:val="left" w:pos="709"/>
        </w:tabs>
        <w:spacing w:before="0" w:after="0"/>
        <w:ind w:left="720"/>
        <w:jc w:val="both"/>
        <w:rPr>
          <w:rFonts w:ascii="Palatino Linotype" w:hAnsi="Palatino Linotype" w:cs="Palatino Linotype"/>
          <w:sz w:val="22"/>
          <w:szCs w:val="22"/>
        </w:rPr>
      </w:pPr>
      <w:r>
        <w:rPr>
          <w:rFonts w:ascii="Palatino Linotype" w:hAnsi="Palatino Linotype" w:cs="Palatino Linotype"/>
          <w:sz w:val="22"/>
          <w:szCs w:val="22"/>
        </w:rPr>
        <w:t>listy płac,</w:t>
      </w:r>
    </w:p>
    <w:p w:rsidR="008E33B5" w:rsidRDefault="008E33B5" w:rsidP="008E33B5">
      <w:pPr>
        <w:pStyle w:val="Akapitzlist"/>
        <w:numPr>
          <w:ilvl w:val="0"/>
          <w:numId w:val="44"/>
        </w:numPr>
        <w:spacing w:before="0" w:after="0"/>
        <w:ind w:left="720"/>
        <w:rPr>
          <w:rFonts w:ascii="Palatino Linotype" w:hAnsi="Palatino Linotype" w:cs="Palatino Linotype"/>
          <w:sz w:val="22"/>
          <w:szCs w:val="22"/>
        </w:rPr>
      </w:pPr>
      <w:r>
        <w:rPr>
          <w:rFonts w:ascii="Palatino Linotype" w:hAnsi="Palatino Linotype" w:cs="Palatino Linotype"/>
          <w:sz w:val="22"/>
          <w:szCs w:val="22"/>
        </w:rPr>
        <w:t>dokumentację techniczną;</w:t>
      </w:r>
    </w:p>
    <w:p w:rsidR="008E33B5" w:rsidRDefault="008E33B5" w:rsidP="008E33B5">
      <w:pPr>
        <w:pStyle w:val="NormalnyWeb"/>
        <w:numPr>
          <w:ilvl w:val="0"/>
          <w:numId w:val="44"/>
        </w:numPr>
        <w:tabs>
          <w:tab w:val="left" w:pos="709"/>
        </w:tabs>
        <w:spacing w:before="0" w:after="120"/>
        <w:ind w:left="720"/>
        <w:jc w:val="both"/>
        <w:rPr>
          <w:rFonts w:ascii="Palatino Linotype" w:hAnsi="Palatino Linotype" w:cs="Palatino Linotype"/>
          <w:sz w:val="22"/>
          <w:szCs w:val="22"/>
        </w:rPr>
      </w:pPr>
      <w:r>
        <w:rPr>
          <w:rFonts w:ascii="Palatino Linotype" w:hAnsi="Palatino Linotype" w:cs="Palatino Linotype"/>
          <w:sz w:val="22"/>
          <w:szCs w:val="22"/>
        </w:rPr>
        <w:t>informatyczne nośniki danych ze składu tych nośników.</w:t>
      </w:r>
    </w:p>
    <w:p w:rsidR="008E33B5" w:rsidRDefault="008E33B5" w:rsidP="008E33B5">
      <w:pPr>
        <w:pStyle w:val="NormalnyWeb"/>
        <w:numPr>
          <w:ilvl w:val="0"/>
          <w:numId w:val="12"/>
        </w:numPr>
        <w:spacing w:before="0" w:after="0"/>
        <w:ind w:left="284" w:hanging="284"/>
        <w:jc w:val="both"/>
        <w:rPr>
          <w:rFonts w:ascii="Palatino Linotype" w:hAnsi="Palatino Linotype" w:cs="Palatino Linotype"/>
          <w:sz w:val="22"/>
          <w:szCs w:val="22"/>
        </w:rPr>
      </w:pPr>
      <w:r>
        <w:rPr>
          <w:rFonts w:ascii="Palatino Linotype" w:hAnsi="Palatino Linotype" w:cs="Palatino Linotype"/>
          <w:sz w:val="22"/>
          <w:szCs w:val="22"/>
        </w:rPr>
        <w:t>Teczki aktowe zawierające dokumentację, o której mowa w ust. 1, umieszcza się dodatkowo w pudłach archiwalnych, wykonanych z tektury litej bezkwasowej.</w:t>
      </w:r>
    </w:p>
    <w:p w:rsidR="008E33B5" w:rsidRDefault="008E33B5" w:rsidP="008E33B5">
      <w:pPr>
        <w:pStyle w:val="NormalnyWeb"/>
        <w:spacing w:before="0" w:after="0"/>
        <w:jc w:val="both"/>
        <w:rPr>
          <w:rFonts w:ascii="Palatino Linotype" w:hAnsi="Palatino Linotype" w:cs="Palatino Linotype"/>
          <w:sz w:val="22"/>
          <w:szCs w:val="22"/>
        </w:rPr>
      </w:pPr>
    </w:p>
    <w:p w:rsidR="008E33B5" w:rsidRDefault="008E33B5" w:rsidP="008E33B5">
      <w:pPr>
        <w:pStyle w:val="Tekstpodstawowy"/>
        <w:tabs>
          <w:tab w:val="left" w:pos="4395"/>
        </w:tabs>
        <w:spacing w:line="276" w:lineRule="auto"/>
        <w:jc w:val="center"/>
        <w:rPr>
          <w:rFonts w:ascii="Palatino Linotype" w:hAnsi="Palatino Linotype" w:cs="Palatino Linotype"/>
          <w:sz w:val="22"/>
          <w:szCs w:val="22"/>
        </w:rPr>
      </w:pPr>
      <w:r>
        <w:rPr>
          <w:rFonts w:ascii="Palatino Linotype" w:hAnsi="Palatino Linotype" w:cs="Palatino Linotype"/>
          <w:b/>
          <w:bCs/>
          <w:sz w:val="22"/>
          <w:szCs w:val="22"/>
        </w:rPr>
        <w:t>§ 20.</w:t>
      </w:r>
    </w:p>
    <w:p w:rsidR="008E33B5" w:rsidRDefault="008E33B5" w:rsidP="008E33B5">
      <w:pPr>
        <w:pStyle w:val="Tekstpodstawowy"/>
        <w:numPr>
          <w:ilvl w:val="1"/>
          <w:numId w:val="32"/>
        </w:numPr>
        <w:tabs>
          <w:tab w:val="clear" w:pos="0"/>
          <w:tab w:val="left" w:pos="284"/>
          <w:tab w:val="num" w:pos="1788"/>
        </w:tabs>
        <w:spacing w:after="0" w:line="276" w:lineRule="auto"/>
        <w:ind w:left="284" w:hanging="284"/>
        <w:jc w:val="both"/>
        <w:rPr>
          <w:rFonts w:ascii="Palatino Linotype" w:hAnsi="Palatino Linotype" w:cs="Arial"/>
          <w:sz w:val="22"/>
        </w:rPr>
      </w:pPr>
      <w:r>
        <w:rPr>
          <w:rFonts w:ascii="Palatino Linotype" w:hAnsi="Palatino Linotype" w:cs="Palatino Linotype"/>
          <w:sz w:val="22"/>
          <w:szCs w:val="22"/>
        </w:rPr>
        <w:t>Dokumentacja, zgromadzona w składnicy akt, jest poddawana okresowemu przeglądowi w celu jej odkurzenia oraz wymiany zużytych i zniszczonych teczek czy pudeł na nowe.</w:t>
      </w:r>
    </w:p>
    <w:p w:rsidR="008E33B5" w:rsidRDefault="008E33B5" w:rsidP="008E33B5">
      <w:pPr>
        <w:pStyle w:val="Tekstpodstawowy"/>
        <w:numPr>
          <w:ilvl w:val="1"/>
          <w:numId w:val="32"/>
        </w:numPr>
        <w:tabs>
          <w:tab w:val="clear" w:pos="0"/>
          <w:tab w:val="left" w:pos="284"/>
          <w:tab w:val="num" w:pos="1788"/>
        </w:tabs>
        <w:spacing w:after="0" w:line="276" w:lineRule="auto"/>
        <w:ind w:left="284" w:hanging="284"/>
        <w:jc w:val="both"/>
        <w:rPr>
          <w:rFonts w:ascii="Palatino Linotype" w:hAnsi="Palatino Linotype" w:cs="Palatino Linotype"/>
          <w:b/>
          <w:sz w:val="22"/>
          <w:szCs w:val="22"/>
        </w:rPr>
      </w:pPr>
      <w:r>
        <w:rPr>
          <w:rFonts w:ascii="Palatino Linotype" w:hAnsi="Palatino Linotype" w:cs="Arial"/>
          <w:sz w:val="22"/>
        </w:rPr>
        <w:t>Uszkodzona lub częściowo zniszczona dokumentacja, szczególnie o długim okresie przechowywania poddawana jest konserwacji</w:t>
      </w:r>
      <w:r>
        <w:rPr>
          <w:rFonts w:ascii="Palatino Linotype" w:hAnsi="Palatino Linotype" w:cs="Palatino Linotype"/>
          <w:sz w:val="22"/>
          <w:szCs w:val="22"/>
        </w:rPr>
        <w:t>.</w:t>
      </w:r>
    </w:p>
    <w:p w:rsidR="008E33B5" w:rsidRDefault="008E33B5" w:rsidP="008E33B5">
      <w:pPr>
        <w:pStyle w:val="NormalnyWeb"/>
        <w:spacing w:before="0" w:after="0"/>
        <w:jc w:val="both"/>
        <w:rPr>
          <w:rFonts w:ascii="Palatino Linotype" w:hAnsi="Palatino Linotype" w:cs="Palatino Linotype"/>
          <w:b/>
          <w:sz w:val="22"/>
          <w:szCs w:val="22"/>
        </w:rPr>
      </w:pPr>
    </w:p>
    <w:p w:rsidR="008E33B5" w:rsidRDefault="008E33B5" w:rsidP="008E33B5">
      <w:pPr>
        <w:pStyle w:val="NormalnyWeb"/>
        <w:spacing w:before="0" w:after="0"/>
        <w:jc w:val="center"/>
        <w:rPr>
          <w:rFonts w:ascii="Palatino Linotype" w:hAnsi="Palatino Linotype" w:cs="Palatino Linotype"/>
          <w:sz w:val="22"/>
          <w:szCs w:val="22"/>
        </w:rPr>
      </w:pPr>
      <w:r>
        <w:rPr>
          <w:rFonts w:ascii="Palatino Linotype" w:hAnsi="Palatino Linotype" w:cs="Palatino Linotype"/>
          <w:b/>
          <w:sz w:val="22"/>
          <w:szCs w:val="22"/>
        </w:rPr>
        <w:t>§ 21.</w:t>
      </w:r>
    </w:p>
    <w:p w:rsidR="008E33B5" w:rsidRDefault="008E33B5" w:rsidP="008E33B5">
      <w:pPr>
        <w:jc w:val="both"/>
        <w:rPr>
          <w:rFonts w:ascii="Palatino Linotype" w:hAnsi="Palatino Linotype" w:cs="Arial"/>
          <w:bCs/>
          <w:sz w:val="22"/>
        </w:rPr>
      </w:pPr>
      <w:r>
        <w:rPr>
          <w:rFonts w:ascii="Palatino Linotype" w:hAnsi="Palatino Linotype" w:cs="Palatino Linotype"/>
          <w:sz w:val="22"/>
          <w:szCs w:val="22"/>
        </w:rPr>
        <w:t xml:space="preserve">W przypadku stwierdzenia utraty dokumentacji przechowywanej </w:t>
      </w:r>
      <w:r>
        <w:rPr>
          <w:rFonts w:ascii="Palatino Linotype" w:hAnsi="Palatino Linotype" w:cs="Palatino Linotype"/>
          <w:b/>
          <w:sz w:val="22"/>
          <w:szCs w:val="22"/>
        </w:rPr>
        <w:t>w</w:t>
      </w:r>
      <w:r>
        <w:rPr>
          <w:rFonts w:ascii="Palatino Linotype" w:hAnsi="Palatino Linotype" w:cs="Palatino Linotype"/>
          <w:sz w:val="22"/>
          <w:szCs w:val="22"/>
        </w:rPr>
        <w:t> składnicy akt, włamania do pomieszczeń magazynowych, ich zalania lub zniszczenia w inny sposób</w:t>
      </w:r>
      <w:r>
        <w:rPr>
          <w:rFonts w:ascii="Palatino Linotype" w:hAnsi="Palatino Linotype" w:cs="Palatino Linotype"/>
          <w:b/>
          <w:bCs/>
          <w:color w:val="FF0000"/>
          <w:sz w:val="22"/>
          <w:szCs w:val="22"/>
        </w:rPr>
        <w:t xml:space="preserve"> </w:t>
      </w:r>
      <w:r>
        <w:rPr>
          <w:rFonts w:ascii="Palatino Linotype" w:hAnsi="Palatino Linotype" w:cs="Palatino Linotype"/>
          <w:b/>
          <w:bCs/>
          <w:i/>
          <w:color w:val="FF0000"/>
          <w:sz w:val="22"/>
          <w:szCs w:val="22"/>
        </w:rPr>
        <w:t xml:space="preserve">Dyrektor </w:t>
      </w:r>
      <w:r>
        <w:rPr>
          <w:rFonts w:ascii="Palatino Linotype" w:hAnsi="Palatino Linotype" w:cs="Palatino Linotype"/>
          <w:sz w:val="22"/>
          <w:szCs w:val="22"/>
        </w:rPr>
        <w:t>powiadamia także właściwe archiwum państwowe.</w:t>
      </w:r>
    </w:p>
    <w:p w:rsidR="008E33B5" w:rsidRDefault="008E33B5" w:rsidP="008E33B5">
      <w:pPr>
        <w:pStyle w:val="Nagwek1"/>
        <w:numPr>
          <w:ilvl w:val="0"/>
          <w:numId w:val="2"/>
        </w:numPr>
        <w:spacing w:before="0" w:after="240"/>
        <w:jc w:val="center"/>
        <w:rPr>
          <w:rFonts w:ascii="Palatino Linotype" w:hAnsi="Palatino Linotype" w:cs="Palatino Linotype"/>
          <w:sz w:val="22"/>
          <w:szCs w:val="24"/>
        </w:rPr>
      </w:pPr>
      <w:r>
        <w:rPr>
          <w:rFonts w:ascii="Palatino Linotype" w:hAnsi="Palatino Linotype"/>
          <w:bCs w:val="0"/>
          <w:sz w:val="22"/>
          <w:szCs w:val="24"/>
        </w:rPr>
        <w:t>ROZDZIAŁ 7</w:t>
      </w:r>
    </w:p>
    <w:p w:rsidR="008E33B5" w:rsidRDefault="008E33B5" w:rsidP="008E33B5">
      <w:pPr>
        <w:pStyle w:val="Nagwek2"/>
        <w:numPr>
          <w:ilvl w:val="1"/>
          <w:numId w:val="2"/>
        </w:numPr>
        <w:jc w:val="center"/>
        <w:rPr>
          <w:rFonts w:ascii="Palatino Linotype" w:hAnsi="Palatino Linotype" w:cs="Palatino Linotype"/>
          <w:sz w:val="22"/>
          <w:szCs w:val="22"/>
        </w:rPr>
      </w:pPr>
      <w:r>
        <w:rPr>
          <w:rFonts w:ascii="Palatino Linotype" w:hAnsi="Palatino Linotype" w:cs="Palatino Linotype"/>
          <w:i w:val="0"/>
          <w:sz w:val="22"/>
          <w:szCs w:val="24"/>
        </w:rPr>
        <w:t xml:space="preserve">Przeprowadzanie skontrum dokumentacji w </w:t>
      </w:r>
      <w:r>
        <w:rPr>
          <w:rFonts w:ascii="Palatino Linotype" w:hAnsi="Palatino Linotype" w:cs="Palatino Linotype"/>
          <w:i w:val="0"/>
          <w:sz w:val="22"/>
          <w:szCs w:val="22"/>
        </w:rPr>
        <w:t>składnicy akt</w:t>
      </w:r>
      <w:r>
        <w:rPr>
          <w:rFonts w:ascii="Palatino Linotype" w:hAnsi="Palatino Linotype" w:cs="Palatino Linotype"/>
          <w:i w:val="0"/>
          <w:sz w:val="22"/>
          <w:szCs w:val="24"/>
        </w:rPr>
        <w:br/>
        <w:t xml:space="preserve">oraz porządkowanie dokumentacji w </w:t>
      </w:r>
      <w:r>
        <w:rPr>
          <w:rFonts w:ascii="Palatino Linotype" w:hAnsi="Palatino Linotype" w:cs="Palatino Linotype"/>
          <w:i w:val="0"/>
          <w:sz w:val="22"/>
          <w:szCs w:val="22"/>
        </w:rPr>
        <w:t>składnicy akt</w:t>
      </w:r>
    </w:p>
    <w:p w:rsidR="008E33B5" w:rsidRDefault="008E33B5" w:rsidP="008E33B5">
      <w:pPr>
        <w:pStyle w:val="NormalnyWeb"/>
        <w:spacing w:before="0" w:after="0"/>
        <w:rPr>
          <w:rFonts w:ascii="Palatino Linotype" w:hAnsi="Palatino Linotype" w:cs="Palatino Linotype"/>
          <w:sz w:val="22"/>
          <w:szCs w:val="22"/>
        </w:rPr>
      </w:pPr>
    </w:p>
    <w:p w:rsidR="008E33B5" w:rsidRDefault="008E33B5" w:rsidP="008E33B5">
      <w:pPr>
        <w:pStyle w:val="NormalnyWeb"/>
        <w:spacing w:before="0" w:after="0"/>
        <w:jc w:val="center"/>
        <w:rPr>
          <w:rFonts w:ascii="Palatino Linotype" w:hAnsi="Palatino Linotype" w:cs="Palatino Linotype"/>
          <w:sz w:val="22"/>
          <w:szCs w:val="22"/>
        </w:rPr>
      </w:pPr>
      <w:r>
        <w:rPr>
          <w:rFonts w:ascii="Palatino Linotype" w:hAnsi="Palatino Linotype" w:cs="Palatino Linotype"/>
          <w:b/>
          <w:sz w:val="22"/>
          <w:szCs w:val="22"/>
        </w:rPr>
        <w:t>§ 22.</w:t>
      </w:r>
    </w:p>
    <w:p w:rsidR="008E33B5" w:rsidRDefault="008E33B5" w:rsidP="008E33B5">
      <w:pPr>
        <w:jc w:val="both"/>
        <w:rPr>
          <w:rFonts w:ascii="Palatino Linotype" w:hAnsi="Palatino Linotype" w:cs="Arial"/>
          <w:sz w:val="22"/>
          <w:szCs w:val="22"/>
        </w:rPr>
      </w:pPr>
      <w:r>
        <w:rPr>
          <w:rFonts w:ascii="Palatino Linotype" w:hAnsi="Palatino Linotype" w:cs="Palatino Linotype"/>
          <w:sz w:val="22"/>
          <w:szCs w:val="22"/>
        </w:rPr>
        <w:t>Skontrum dokumentacji polega na:</w:t>
      </w:r>
    </w:p>
    <w:p w:rsidR="008E33B5" w:rsidRDefault="008E33B5" w:rsidP="008E33B5">
      <w:pPr>
        <w:pStyle w:val="NormalnyWeb"/>
        <w:numPr>
          <w:ilvl w:val="0"/>
          <w:numId w:val="4"/>
        </w:numPr>
        <w:tabs>
          <w:tab w:val="left" w:pos="709"/>
        </w:tabs>
        <w:spacing w:before="0" w:after="0"/>
        <w:ind w:left="720"/>
        <w:jc w:val="both"/>
        <w:rPr>
          <w:rFonts w:ascii="Palatino Linotype" w:hAnsi="Palatino Linotype" w:cs="Arial"/>
          <w:sz w:val="22"/>
          <w:szCs w:val="22"/>
        </w:rPr>
      </w:pPr>
      <w:r>
        <w:rPr>
          <w:rFonts w:ascii="Palatino Linotype" w:hAnsi="Palatino Linotype" w:cs="Arial"/>
          <w:sz w:val="22"/>
          <w:szCs w:val="22"/>
        </w:rPr>
        <w:t>porównaniu zapisów w środkach ewidencyjnych ze stanem faktycznym dokumentacji w </w:t>
      </w:r>
      <w:r>
        <w:rPr>
          <w:rFonts w:ascii="Palatino Linotype" w:hAnsi="Palatino Linotype" w:cs="Palatino Linotype"/>
          <w:sz w:val="22"/>
          <w:szCs w:val="22"/>
        </w:rPr>
        <w:t>składnicy akt</w:t>
      </w:r>
      <w:r>
        <w:rPr>
          <w:rFonts w:ascii="Palatino Linotype" w:hAnsi="Palatino Linotype" w:cs="Arial"/>
          <w:sz w:val="22"/>
          <w:szCs w:val="22"/>
        </w:rPr>
        <w:t>;</w:t>
      </w:r>
    </w:p>
    <w:p w:rsidR="008E33B5" w:rsidRDefault="008E33B5" w:rsidP="008E33B5">
      <w:pPr>
        <w:pStyle w:val="NormalnyWeb"/>
        <w:numPr>
          <w:ilvl w:val="0"/>
          <w:numId w:val="4"/>
        </w:numPr>
        <w:tabs>
          <w:tab w:val="left" w:pos="709"/>
        </w:tabs>
        <w:spacing w:before="0" w:after="0"/>
        <w:ind w:left="720"/>
        <w:jc w:val="both"/>
        <w:rPr>
          <w:rFonts w:ascii="Palatino Linotype" w:hAnsi="Palatino Linotype" w:cs="Palatino Linotype"/>
          <w:sz w:val="22"/>
          <w:szCs w:val="22"/>
        </w:rPr>
      </w:pPr>
      <w:r>
        <w:rPr>
          <w:rFonts w:ascii="Palatino Linotype" w:hAnsi="Palatino Linotype" w:cs="Arial"/>
          <w:sz w:val="22"/>
          <w:szCs w:val="22"/>
        </w:rPr>
        <w:lastRenderedPageBreak/>
        <w:t>stwierdzeniu i wyjaśnieniu różnic między zapisami w środkach ewidencyjnych a stanem faktycznym dokumentacji oraz ustaleniu ewentualnych braków.</w:t>
      </w:r>
    </w:p>
    <w:p w:rsidR="008E33B5" w:rsidRDefault="008E33B5" w:rsidP="008E33B5">
      <w:pPr>
        <w:pStyle w:val="NormalnyWeb"/>
        <w:tabs>
          <w:tab w:val="left" w:pos="709"/>
        </w:tabs>
        <w:spacing w:before="0" w:after="0"/>
        <w:ind w:left="360"/>
        <w:jc w:val="both"/>
        <w:rPr>
          <w:rFonts w:ascii="Palatino Linotype" w:hAnsi="Palatino Linotype" w:cs="Palatino Linotype"/>
          <w:sz w:val="22"/>
          <w:szCs w:val="22"/>
        </w:rPr>
      </w:pPr>
    </w:p>
    <w:p w:rsidR="008E33B5" w:rsidRDefault="008E33B5" w:rsidP="008E33B5">
      <w:pPr>
        <w:pStyle w:val="NormalnyWeb"/>
        <w:spacing w:before="0" w:after="120"/>
        <w:jc w:val="center"/>
        <w:rPr>
          <w:rFonts w:ascii="Palatino Linotype" w:hAnsi="Palatino Linotype" w:cs="Palatino Linotype"/>
          <w:sz w:val="22"/>
          <w:szCs w:val="22"/>
        </w:rPr>
      </w:pPr>
      <w:r>
        <w:rPr>
          <w:rFonts w:ascii="Palatino Linotype" w:hAnsi="Palatino Linotype" w:cs="Palatino Linotype"/>
          <w:b/>
          <w:sz w:val="22"/>
          <w:szCs w:val="22"/>
        </w:rPr>
        <w:t>§ 23.</w:t>
      </w:r>
    </w:p>
    <w:p w:rsidR="008E33B5" w:rsidRDefault="008E33B5" w:rsidP="008E33B5">
      <w:pPr>
        <w:numPr>
          <w:ilvl w:val="0"/>
          <w:numId w:val="3"/>
        </w:numPr>
        <w:tabs>
          <w:tab w:val="left" w:pos="426"/>
        </w:tabs>
        <w:suppressAutoHyphens/>
        <w:spacing w:after="120"/>
        <w:ind w:left="426" w:hanging="426"/>
        <w:jc w:val="both"/>
        <w:rPr>
          <w:rFonts w:ascii="Palatino Linotype" w:hAnsi="Palatino Linotype" w:cs="Palatino Linotype"/>
          <w:sz w:val="22"/>
          <w:szCs w:val="22"/>
        </w:rPr>
      </w:pPr>
      <w:r>
        <w:rPr>
          <w:rFonts w:ascii="Palatino Linotype" w:hAnsi="Palatino Linotype" w:cs="Palatino Linotype"/>
          <w:sz w:val="22"/>
          <w:szCs w:val="22"/>
        </w:rPr>
        <w:t>Skontrum przeprowadza, na polecenie Dyrektora</w:t>
      </w:r>
      <w:r>
        <w:rPr>
          <w:rFonts w:ascii="Palatino Linotype" w:hAnsi="Palatino Linotype" w:cs="Palatino Linotype"/>
          <w:i/>
          <w:sz w:val="22"/>
          <w:szCs w:val="22"/>
        </w:rPr>
        <w:t xml:space="preserve"> </w:t>
      </w:r>
      <w:r>
        <w:rPr>
          <w:rFonts w:ascii="Palatino Linotype" w:hAnsi="Palatino Linotype" w:cs="Palatino Linotype"/>
          <w:sz w:val="22"/>
          <w:szCs w:val="22"/>
        </w:rPr>
        <w:t xml:space="preserve">lub na wniosek dyrektora archiwum państwowego, komisja </w:t>
      </w:r>
      <w:proofErr w:type="spellStart"/>
      <w:r>
        <w:rPr>
          <w:rFonts w:ascii="Palatino Linotype" w:hAnsi="Palatino Linotype" w:cs="Palatino Linotype"/>
          <w:sz w:val="22"/>
          <w:szCs w:val="22"/>
        </w:rPr>
        <w:t>skontrowa</w:t>
      </w:r>
      <w:proofErr w:type="spellEnd"/>
      <w:r>
        <w:rPr>
          <w:rFonts w:ascii="Palatino Linotype" w:hAnsi="Palatino Linotype" w:cs="Palatino Linotype"/>
          <w:sz w:val="22"/>
          <w:szCs w:val="22"/>
        </w:rPr>
        <w:t>, składająca się z co najmniej dwóch członków.</w:t>
      </w:r>
    </w:p>
    <w:p w:rsidR="008E33B5" w:rsidRDefault="008E33B5" w:rsidP="008E33B5">
      <w:pPr>
        <w:numPr>
          <w:ilvl w:val="0"/>
          <w:numId w:val="3"/>
        </w:numPr>
        <w:tabs>
          <w:tab w:val="left" w:pos="426"/>
        </w:tabs>
        <w:suppressAutoHyphens/>
        <w:spacing w:after="120"/>
        <w:ind w:left="426" w:hanging="426"/>
        <w:jc w:val="both"/>
        <w:rPr>
          <w:rFonts w:ascii="Palatino Linotype" w:hAnsi="Palatino Linotype" w:cs="Palatino Linotype"/>
          <w:sz w:val="22"/>
          <w:szCs w:val="22"/>
        </w:rPr>
      </w:pPr>
      <w:r>
        <w:rPr>
          <w:rFonts w:ascii="Palatino Linotype" w:hAnsi="Palatino Linotype" w:cs="Palatino Linotype"/>
          <w:sz w:val="22"/>
          <w:szCs w:val="22"/>
        </w:rPr>
        <w:t xml:space="preserve">Liczbę członków komisji </w:t>
      </w:r>
      <w:proofErr w:type="spellStart"/>
      <w:r>
        <w:rPr>
          <w:rFonts w:ascii="Palatino Linotype" w:hAnsi="Palatino Linotype" w:cs="Palatino Linotype"/>
          <w:sz w:val="22"/>
          <w:szCs w:val="22"/>
        </w:rPr>
        <w:t>skontrowej</w:t>
      </w:r>
      <w:proofErr w:type="spellEnd"/>
      <w:r>
        <w:rPr>
          <w:rFonts w:ascii="Palatino Linotype" w:hAnsi="Palatino Linotype" w:cs="Palatino Linotype"/>
          <w:sz w:val="22"/>
          <w:szCs w:val="22"/>
        </w:rPr>
        <w:t xml:space="preserve"> oraz jej skład osobowy ustala Dyrektor</w:t>
      </w:r>
      <w:r>
        <w:rPr>
          <w:rFonts w:ascii="Palatino Linotype" w:hAnsi="Palatino Linotype" w:cs="Palatino Linotype"/>
          <w:b/>
          <w:bCs/>
          <w:i/>
          <w:color w:val="FF0000"/>
          <w:sz w:val="22"/>
          <w:szCs w:val="22"/>
        </w:rPr>
        <w:t>.</w:t>
      </w:r>
    </w:p>
    <w:p w:rsidR="008E33B5" w:rsidRDefault="008E33B5" w:rsidP="008E33B5">
      <w:pPr>
        <w:numPr>
          <w:ilvl w:val="0"/>
          <w:numId w:val="3"/>
        </w:numPr>
        <w:tabs>
          <w:tab w:val="left" w:pos="426"/>
        </w:tabs>
        <w:suppressAutoHyphens/>
        <w:ind w:left="426" w:hanging="426"/>
        <w:jc w:val="both"/>
        <w:rPr>
          <w:rFonts w:ascii="Palatino Linotype" w:hAnsi="Palatino Linotype" w:cs="Arial"/>
          <w:sz w:val="22"/>
          <w:szCs w:val="22"/>
        </w:rPr>
      </w:pPr>
      <w:r>
        <w:rPr>
          <w:rFonts w:ascii="Palatino Linotype" w:hAnsi="Palatino Linotype" w:cs="Palatino Linotype"/>
          <w:sz w:val="22"/>
          <w:szCs w:val="22"/>
        </w:rPr>
        <w:t xml:space="preserve">Z przeprowadzonego skontrum komisja </w:t>
      </w:r>
      <w:proofErr w:type="spellStart"/>
      <w:r>
        <w:rPr>
          <w:rFonts w:ascii="Palatino Linotype" w:hAnsi="Palatino Linotype" w:cs="Palatino Linotype"/>
          <w:sz w:val="22"/>
          <w:szCs w:val="22"/>
        </w:rPr>
        <w:t>skontrowa</w:t>
      </w:r>
      <w:proofErr w:type="spellEnd"/>
      <w:r>
        <w:rPr>
          <w:rFonts w:ascii="Palatino Linotype" w:hAnsi="Palatino Linotype" w:cs="Palatino Linotype"/>
          <w:sz w:val="22"/>
          <w:szCs w:val="22"/>
        </w:rPr>
        <w:t xml:space="preserve"> sporządza protokół, który powinien zawierać co najmniej:</w:t>
      </w:r>
    </w:p>
    <w:p w:rsidR="008E33B5" w:rsidRDefault="008E33B5" w:rsidP="008E33B5">
      <w:pPr>
        <w:pStyle w:val="NormalnyWeb"/>
        <w:numPr>
          <w:ilvl w:val="0"/>
          <w:numId w:val="51"/>
        </w:numPr>
        <w:tabs>
          <w:tab w:val="left" w:pos="709"/>
        </w:tabs>
        <w:spacing w:before="0" w:after="0"/>
        <w:jc w:val="both"/>
        <w:rPr>
          <w:rFonts w:ascii="Palatino Linotype" w:hAnsi="Palatino Linotype" w:cs="Arial"/>
          <w:sz w:val="22"/>
          <w:szCs w:val="22"/>
        </w:rPr>
      </w:pPr>
      <w:r>
        <w:rPr>
          <w:rFonts w:ascii="Palatino Linotype" w:hAnsi="Palatino Linotype" w:cs="Arial"/>
          <w:sz w:val="22"/>
          <w:szCs w:val="22"/>
        </w:rPr>
        <w:t>spis nieodnalezionej dokumentacji i wnioski w tej sprawie;</w:t>
      </w:r>
    </w:p>
    <w:p w:rsidR="008E33B5" w:rsidRDefault="008E33B5" w:rsidP="008E33B5">
      <w:pPr>
        <w:pStyle w:val="NormalnyWeb"/>
        <w:numPr>
          <w:ilvl w:val="0"/>
          <w:numId w:val="51"/>
        </w:numPr>
        <w:tabs>
          <w:tab w:val="left" w:pos="709"/>
        </w:tabs>
        <w:spacing w:before="0" w:after="0"/>
        <w:jc w:val="both"/>
        <w:rPr>
          <w:rFonts w:ascii="Palatino Linotype" w:hAnsi="Palatino Linotype" w:cs="Arial"/>
          <w:sz w:val="22"/>
          <w:szCs w:val="22"/>
        </w:rPr>
      </w:pPr>
      <w:r>
        <w:rPr>
          <w:rFonts w:ascii="Palatino Linotype" w:hAnsi="Palatino Linotype" w:cs="Arial"/>
          <w:sz w:val="22"/>
          <w:szCs w:val="22"/>
        </w:rPr>
        <w:t xml:space="preserve">spisy dokumentacji, która nie była ujęta w środkach ewidencyjnych, a  była przechowywana w </w:t>
      </w:r>
      <w:r>
        <w:rPr>
          <w:rFonts w:ascii="Palatino Linotype" w:hAnsi="Palatino Linotype" w:cs="Palatino Linotype"/>
          <w:sz w:val="22"/>
          <w:szCs w:val="22"/>
        </w:rPr>
        <w:t>składnicy akt</w:t>
      </w:r>
      <w:r>
        <w:rPr>
          <w:rFonts w:ascii="Palatino Linotype" w:hAnsi="Palatino Linotype" w:cs="Arial"/>
          <w:sz w:val="22"/>
          <w:szCs w:val="22"/>
        </w:rPr>
        <w:t>;</w:t>
      </w:r>
    </w:p>
    <w:p w:rsidR="008E33B5" w:rsidRDefault="008E33B5" w:rsidP="008E33B5">
      <w:pPr>
        <w:pStyle w:val="NormalnyWeb"/>
        <w:numPr>
          <w:ilvl w:val="0"/>
          <w:numId w:val="51"/>
        </w:numPr>
        <w:tabs>
          <w:tab w:val="left" w:pos="709"/>
        </w:tabs>
        <w:spacing w:before="0" w:after="0"/>
        <w:jc w:val="both"/>
        <w:rPr>
          <w:rFonts w:ascii="Palatino Linotype" w:hAnsi="Palatino Linotype" w:cs="Palatino Linotype"/>
          <w:sz w:val="22"/>
          <w:szCs w:val="22"/>
        </w:rPr>
      </w:pPr>
      <w:r>
        <w:rPr>
          <w:rFonts w:ascii="Palatino Linotype" w:hAnsi="Palatino Linotype" w:cs="Arial"/>
          <w:sz w:val="22"/>
          <w:szCs w:val="22"/>
        </w:rPr>
        <w:t>podpisy</w:t>
      </w:r>
      <w:r>
        <w:rPr>
          <w:rFonts w:ascii="Palatino Linotype" w:hAnsi="Palatino Linotype" w:cs="Palatino Linotype"/>
          <w:sz w:val="22"/>
          <w:szCs w:val="22"/>
        </w:rPr>
        <w:t xml:space="preserve"> członków komisji.</w:t>
      </w:r>
    </w:p>
    <w:p w:rsidR="008E33B5" w:rsidRDefault="008E33B5" w:rsidP="008E33B5">
      <w:pPr>
        <w:tabs>
          <w:tab w:val="left" w:pos="1134"/>
        </w:tabs>
        <w:jc w:val="both"/>
        <w:rPr>
          <w:rFonts w:ascii="Palatino Linotype" w:hAnsi="Palatino Linotype" w:cs="Palatino Linotype"/>
          <w:sz w:val="22"/>
          <w:szCs w:val="22"/>
        </w:rPr>
      </w:pPr>
    </w:p>
    <w:p w:rsidR="008E33B5" w:rsidRDefault="008E33B5" w:rsidP="008E33B5">
      <w:pPr>
        <w:pStyle w:val="NormalnyWeb"/>
        <w:spacing w:before="0" w:after="0"/>
        <w:jc w:val="center"/>
        <w:rPr>
          <w:rFonts w:ascii="Palatino Linotype" w:hAnsi="Palatino Linotype" w:cs="Palatino Linotype"/>
          <w:sz w:val="22"/>
          <w:szCs w:val="22"/>
        </w:rPr>
      </w:pPr>
      <w:r>
        <w:rPr>
          <w:rFonts w:ascii="Palatino Linotype" w:hAnsi="Palatino Linotype" w:cs="Palatino Linotype"/>
          <w:b/>
          <w:sz w:val="22"/>
          <w:szCs w:val="22"/>
        </w:rPr>
        <w:t>§ 24.</w:t>
      </w:r>
    </w:p>
    <w:p w:rsidR="008E33B5" w:rsidRDefault="008E33B5" w:rsidP="008E33B5">
      <w:pPr>
        <w:jc w:val="both"/>
        <w:rPr>
          <w:rFonts w:ascii="Palatino Linotype" w:hAnsi="Palatino Linotype" w:cs="Palatino Linotype"/>
          <w:b/>
          <w:sz w:val="22"/>
          <w:szCs w:val="22"/>
        </w:rPr>
      </w:pPr>
      <w:r>
        <w:rPr>
          <w:rFonts w:ascii="Palatino Linotype" w:hAnsi="Palatino Linotype" w:cs="Palatino Linotype"/>
          <w:sz w:val="22"/>
          <w:szCs w:val="22"/>
        </w:rPr>
        <w:t xml:space="preserve">Do porządkowania zgromadzonej w składnicy akt dokumentacji, przejętej w latach wcześniejszych w stanie nieuporządkowanym, stosuje się odpowiednio przepisy instrukcji kancelaryjnej, przy czym w przypadku jeżeli porządkowana dokumentacja stanowi materiał archiwalny sposób porządkowania uzgadnia się z dyrektorem archiwum państwowego,  (szczególnie jeżeli dokumentacja nie narastała i nie była tworzona w systemie kancelaryjnym </w:t>
      </w:r>
      <w:proofErr w:type="spellStart"/>
      <w:r>
        <w:rPr>
          <w:rFonts w:ascii="Palatino Linotype" w:hAnsi="Palatino Linotype" w:cs="Palatino Linotype"/>
          <w:sz w:val="22"/>
          <w:szCs w:val="22"/>
        </w:rPr>
        <w:t>bezdziennikowym</w:t>
      </w:r>
      <w:proofErr w:type="spellEnd"/>
      <w:r>
        <w:rPr>
          <w:rFonts w:ascii="Palatino Linotype" w:hAnsi="Palatino Linotype" w:cs="Palatino Linotype"/>
          <w:sz w:val="22"/>
          <w:szCs w:val="22"/>
        </w:rPr>
        <w:t>).</w:t>
      </w:r>
    </w:p>
    <w:p w:rsidR="008E33B5" w:rsidRDefault="008E33B5" w:rsidP="008E33B5">
      <w:pPr>
        <w:pStyle w:val="NormalnyWeb"/>
        <w:spacing w:before="0" w:after="0"/>
        <w:jc w:val="center"/>
        <w:rPr>
          <w:rFonts w:ascii="Palatino Linotype" w:hAnsi="Palatino Linotype" w:cs="Palatino Linotype"/>
          <w:b/>
          <w:sz w:val="22"/>
          <w:szCs w:val="22"/>
        </w:rPr>
      </w:pPr>
    </w:p>
    <w:p w:rsidR="008E33B5" w:rsidRDefault="008E33B5" w:rsidP="008E33B5">
      <w:pPr>
        <w:pStyle w:val="Nagwek1"/>
        <w:numPr>
          <w:ilvl w:val="0"/>
          <w:numId w:val="2"/>
        </w:numPr>
        <w:spacing w:before="0" w:after="240"/>
        <w:jc w:val="center"/>
        <w:rPr>
          <w:rFonts w:ascii="Palatino Linotype" w:hAnsi="Palatino Linotype" w:cs="Palatino Linotype"/>
          <w:sz w:val="22"/>
          <w:szCs w:val="24"/>
        </w:rPr>
      </w:pPr>
      <w:r>
        <w:rPr>
          <w:rFonts w:ascii="Palatino Linotype" w:hAnsi="Palatino Linotype"/>
          <w:bCs w:val="0"/>
          <w:sz w:val="22"/>
          <w:szCs w:val="24"/>
        </w:rPr>
        <w:t>ROZDZIAŁ 8</w:t>
      </w:r>
    </w:p>
    <w:p w:rsidR="008E33B5" w:rsidRDefault="008E33B5" w:rsidP="008E33B5">
      <w:pPr>
        <w:pStyle w:val="Nagwek2"/>
        <w:numPr>
          <w:ilvl w:val="1"/>
          <w:numId w:val="2"/>
        </w:numPr>
        <w:jc w:val="center"/>
        <w:rPr>
          <w:rFonts w:ascii="Palatino Linotype" w:hAnsi="Palatino Linotype" w:cs="Palatino Linotype"/>
          <w:sz w:val="22"/>
          <w:szCs w:val="22"/>
        </w:rPr>
      </w:pPr>
      <w:r>
        <w:rPr>
          <w:rFonts w:ascii="Palatino Linotype" w:hAnsi="Palatino Linotype" w:cs="Palatino Linotype"/>
          <w:i w:val="0"/>
          <w:sz w:val="22"/>
          <w:szCs w:val="24"/>
        </w:rPr>
        <w:t xml:space="preserve">Udostępnianie dokumentacji przechowywanej w </w:t>
      </w:r>
      <w:r>
        <w:rPr>
          <w:rFonts w:ascii="Palatino Linotype" w:hAnsi="Palatino Linotype" w:cs="Palatino Linotype"/>
          <w:i w:val="0"/>
          <w:sz w:val="22"/>
          <w:szCs w:val="22"/>
        </w:rPr>
        <w:t>składnicy akt</w:t>
      </w:r>
    </w:p>
    <w:p w:rsidR="008E33B5" w:rsidRDefault="008E33B5" w:rsidP="008E33B5">
      <w:pPr>
        <w:pStyle w:val="NormalnyWeb"/>
        <w:spacing w:before="0" w:after="0"/>
        <w:rPr>
          <w:rFonts w:ascii="Palatino Linotype" w:hAnsi="Palatino Linotype" w:cs="Palatino Linotype"/>
          <w:sz w:val="22"/>
          <w:szCs w:val="22"/>
        </w:rPr>
      </w:pPr>
    </w:p>
    <w:p w:rsidR="008E33B5" w:rsidRDefault="008E33B5" w:rsidP="008E33B5">
      <w:pPr>
        <w:pStyle w:val="NormalnyWeb"/>
        <w:spacing w:before="0" w:after="120"/>
        <w:jc w:val="center"/>
        <w:rPr>
          <w:rFonts w:ascii="Palatino Linotype" w:hAnsi="Palatino Linotype" w:cs="Palatino Linotype"/>
          <w:sz w:val="22"/>
          <w:szCs w:val="22"/>
        </w:rPr>
      </w:pPr>
      <w:r>
        <w:rPr>
          <w:rFonts w:ascii="Palatino Linotype" w:hAnsi="Palatino Linotype" w:cs="Palatino Linotype"/>
          <w:b/>
          <w:sz w:val="22"/>
          <w:szCs w:val="22"/>
        </w:rPr>
        <w:t>§ 25.</w:t>
      </w:r>
    </w:p>
    <w:p w:rsidR="008E33B5" w:rsidRDefault="008E33B5" w:rsidP="008E33B5">
      <w:pPr>
        <w:pStyle w:val="Akapitzlist"/>
        <w:numPr>
          <w:ilvl w:val="3"/>
          <w:numId w:val="3"/>
        </w:numPr>
        <w:ind w:left="360"/>
        <w:rPr>
          <w:rFonts w:ascii="Palatino Linotype" w:hAnsi="Palatino Linotype" w:cs="Palatino Linotype"/>
          <w:sz w:val="22"/>
          <w:szCs w:val="22"/>
        </w:rPr>
      </w:pPr>
      <w:r>
        <w:rPr>
          <w:rFonts w:ascii="Palatino Linotype" w:hAnsi="Palatino Linotype" w:cs="Palatino Linotype"/>
          <w:sz w:val="22"/>
          <w:szCs w:val="22"/>
        </w:rPr>
        <w:t>Dokumentację udostępnia się:</w:t>
      </w:r>
    </w:p>
    <w:p w:rsidR="008E33B5" w:rsidRDefault="008E33B5" w:rsidP="008E33B5">
      <w:pPr>
        <w:pStyle w:val="Akapitzlist"/>
        <w:numPr>
          <w:ilvl w:val="0"/>
          <w:numId w:val="42"/>
        </w:numPr>
        <w:tabs>
          <w:tab w:val="clear" w:pos="709"/>
          <w:tab w:val="num" w:pos="0"/>
        </w:tabs>
        <w:spacing w:before="0" w:after="0"/>
        <w:ind w:left="851" w:hanging="425"/>
        <w:rPr>
          <w:rFonts w:ascii="Palatino Linotype" w:hAnsi="Palatino Linotype" w:cs="Palatino Linotype"/>
          <w:sz w:val="22"/>
          <w:szCs w:val="22"/>
        </w:rPr>
      </w:pPr>
      <w:r>
        <w:rPr>
          <w:rFonts w:ascii="Palatino Linotype" w:hAnsi="Palatino Linotype" w:cs="Palatino Linotype"/>
          <w:sz w:val="22"/>
          <w:szCs w:val="22"/>
        </w:rPr>
        <w:t>na miejscu w składnicy akt lub</w:t>
      </w:r>
    </w:p>
    <w:p w:rsidR="008E33B5" w:rsidRDefault="008E33B5" w:rsidP="008E33B5">
      <w:pPr>
        <w:pStyle w:val="Akapitzlist"/>
        <w:numPr>
          <w:ilvl w:val="0"/>
          <w:numId w:val="42"/>
        </w:numPr>
        <w:tabs>
          <w:tab w:val="clear" w:pos="709"/>
          <w:tab w:val="num" w:pos="0"/>
        </w:tabs>
        <w:spacing w:before="0" w:after="0"/>
        <w:ind w:left="851" w:hanging="425"/>
        <w:rPr>
          <w:rFonts w:ascii="Palatino Linotype" w:hAnsi="Palatino Linotype" w:cs="Palatino Linotype"/>
          <w:sz w:val="22"/>
          <w:szCs w:val="22"/>
        </w:rPr>
      </w:pPr>
      <w:r>
        <w:rPr>
          <w:rFonts w:ascii="Palatino Linotype" w:hAnsi="Palatino Linotype" w:cs="Palatino Linotype"/>
          <w:sz w:val="22"/>
          <w:szCs w:val="22"/>
        </w:rPr>
        <w:t>przez jej wypożyczenie lub</w:t>
      </w:r>
    </w:p>
    <w:p w:rsidR="008E33B5" w:rsidRDefault="008E33B5" w:rsidP="008E33B5">
      <w:pPr>
        <w:pStyle w:val="Akapitzlist"/>
        <w:numPr>
          <w:ilvl w:val="0"/>
          <w:numId w:val="42"/>
        </w:numPr>
        <w:tabs>
          <w:tab w:val="clear" w:pos="709"/>
          <w:tab w:val="num" w:pos="0"/>
        </w:tabs>
        <w:spacing w:before="0"/>
        <w:ind w:left="851" w:hanging="425"/>
        <w:rPr>
          <w:rFonts w:ascii="Palatino Linotype" w:hAnsi="Palatino Linotype" w:cs="Palatino Linotype"/>
          <w:sz w:val="22"/>
          <w:szCs w:val="22"/>
        </w:rPr>
      </w:pPr>
      <w:r>
        <w:rPr>
          <w:rFonts w:ascii="Palatino Linotype" w:hAnsi="Palatino Linotype" w:cs="Palatino Linotype"/>
          <w:sz w:val="22"/>
          <w:szCs w:val="22"/>
        </w:rPr>
        <w:t>w postaci kopii.</w:t>
      </w:r>
    </w:p>
    <w:p w:rsidR="008E33B5" w:rsidRDefault="008E33B5" w:rsidP="008E33B5">
      <w:pPr>
        <w:pStyle w:val="NormalnyWeb"/>
        <w:numPr>
          <w:ilvl w:val="3"/>
          <w:numId w:val="3"/>
        </w:numPr>
        <w:tabs>
          <w:tab w:val="left" w:pos="426"/>
        </w:tabs>
        <w:spacing w:before="0" w:after="120"/>
        <w:ind w:left="360"/>
        <w:jc w:val="both"/>
        <w:rPr>
          <w:rFonts w:ascii="Palatino Linotype" w:hAnsi="Palatino Linotype" w:cs="Palatino Linotype"/>
          <w:sz w:val="22"/>
          <w:szCs w:val="22"/>
        </w:rPr>
      </w:pPr>
      <w:r>
        <w:rPr>
          <w:rFonts w:ascii="Palatino Linotype" w:hAnsi="Palatino Linotype" w:cs="Palatino Linotype"/>
          <w:sz w:val="22"/>
          <w:szCs w:val="22"/>
        </w:rPr>
        <w:t>Wypożyczając dokumentację można wykonać jej kopię zastępczą i zachować ją w składnicy akt do czasu zwrotu dokumentacji.</w:t>
      </w:r>
    </w:p>
    <w:p w:rsidR="008E33B5" w:rsidRDefault="008E33B5" w:rsidP="008E33B5">
      <w:pPr>
        <w:pStyle w:val="NormalnyWeb"/>
        <w:numPr>
          <w:ilvl w:val="3"/>
          <w:numId w:val="3"/>
        </w:numPr>
        <w:tabs>
          <w:tab w:val="left" w:pos="426"/>
        </w:tabs>
        <w:spacing w:before="0" w:after="0"/>
        <w:ind w:left="360"/>
        <w:jc w:val="both"/>
        <w:rPr>
          <w:rFonts w:ascii="Palatino Linotype" w:hAnsi="Palatino Linotype" w:cs="Palatino Linotype"/>
          <w:b/>
          <w:sz w:val="22"/>
          <w:szCs w:val="22"/>
        </w:rPr>
      </w:pPr>
      <w:r>
        <w:rPr>
          <w:rFonts w:ascii="Palatino Linotype" w:hAnsi="Palatino Linotype" w:cs="Palatino Linotype"/>
          <w:sz w:val="22"/>
          <w:szCs w:val="22"/>
        </w:rPr>
        <w:t>Oryginały dokumentacji mogą być wypożyczone jedynie za pisemną zgodą kierownika komórki organizacyjnej.</w:t>
      </w:r>
    </w:p>
    <w:p w:rsidR="008E33B5" w:rsidRDefault="008E33B5" w:rsidP="008E33B5">
      <w:pPr>
        <w:pStyle w:val="NormalnyWeb"/>
        <w:spacing w:before="0" w:after="120"/>
        <w:jc w:val="center"/>
        <w:rPr>
          <w:rFonts w:ascii="Palatino Linotype" w:hAnsi="Palatino Linotype" w:cs="Palatino Linotype"/>
          <w:sz w:val="22"/>
          <w:szCs w:val="22"/>
        </w:rPr>
      </w:pPr>
      <w:r>
        <w:rPr>
          <w:rFonts w:ascii="Palatino Linotype" w:hAnsi="Palatino Linotype" w:cs="Palatino Linotype"/>
          <w:b/>
          <w:sz w:val="22"/>
          <w:szCs w:val="22"/>
        </w:rPr>
        <w:t>§ 26.</w:t>
      </w:r>
    </w:p>
    <w:p w:rsidR="008E33B5" w:rsidRDefault="008E33B5" w:rsidP="008E33B5">
      <w:pPr>
        <w:pStyle w:val="NormalnyWeb"/>
        <w:spacing w:before="0" w:after="0"/>
        <w:jc w:val="both"/>
        <w:rPr>
          <w:rFonts w:ascii="Palatino Linotype" w:hAnsi="Palatino Linotype" w:cs="Palatino Linotype"/>
          <w:sz w:val="22"/>
          <w:szCs w:val="22"/>
        </w:rPr>
      </w:pPr>
      <w:r>
        <w:rPr>
          <w:rFonts w:ascii="Palatino Linotype" w:hAnsi="Palatino Linotype" w:cs="Palatino Linotype"/>
          <w:sz w:val="22"/>
          <w:szCs w:val="22"/>
        </w:rPr>
        <w:t>Nie wolno wypożyczać poza składnicę akt dokumentacji  uszkodzonej, dokumentacji zastrzeżonej przez przekazującą je komórkę organizacyjna  oraz środków ewidencyjnych składnicy akt.</w:t>
      </w:r>
    </w:p>
    <w:p w:rsidR="008E33B5" w:rsidRDefault="008E33B5" w:rsidP="008E33B5">
      <w:pPr>
        <w:pStyle w:val="NormalnyWeb"/>
        <w:spacing w:before="0" w:after="0"/>
        <w:rPr>
          <w:rFonts w:ascii="Palatino Linotype" w:hAnsi="Palatino Linotype" w:cs="Palatino Linotype"/>
          <w:sz w:val="22"/>
          <w:szCs w:val="22"/>
        </w:rPr>
      </w:pPr>
    </w:p>
    <w:p w:rsidR="008E33B5" w:rsidRDefault="008E33B5" w:rsidP="008E33B5">
      <w:pPr>
        <w:pStyle w:val="NormalnyWeb"/>
        <w:spacing w:before="0" w:after="120"/>
        <w:jc w:val="center"/>
        <w:rPr>
          <w:rFonts w:ascii="Palatino Linotype" w:hAnsi="Palatino Linotype" w:cs="Palatino Linotype"/>
          <w:sz w:val="22"/>
          <w:szCs w:val="22"/>
        </w:rPr>
      </w:pPr>
      <w:r>
        <w:rPr>
          <w:rFonts w:ascii="Palatino Linotype" w:hAnsi="Palatino Linotype" w:cs="Palatino Linotype"/>
          <w:b/>
          <w:sz w:val="22"/>
          <w:szCs w:val="22"/>
        </w:rPr>
        <w:t>§ 27.</w:t>
      </w:r>
    </w:p>
    <w:p w:rsidR="008E33B5" w:rsidRDefault="008E33B5" w:rsidP="008E33B5">
      <w:pPr>
        <w:pStyle w:val="Akapitzlist"/>
        <w:numPr>
          <w:ilvl w:val="0"/>
          <w:numId w:val="24"/>
        </w:numPr>
        <w:ind w:left="426" w:hanging="426"/>
        <w:rPr>
          <w:rFonts w:ascii="Palatino Linotype" w:hAnsi="Palatino Linotype" w:cs="Palatino Linotype"/>
          <w:sz w:val="22"/>
          <w:szCs w:val="22"/>
        </w:rPr>
      </w:pPr>
      <w:r>
        <w:rPr>
          <w:rFonts w:ascii="Palatino Linotype" w:hAnsi="Palatino Linotype" w:cs="Palatino Linotype"/>
          <w:sz w:val="22"/>
          <w:szCs w:val="22"/>
        </w:rPr>
        <w:t>Udostępnianie dokumentacji przechowywanej w składnicy akt odbywa się na podstawie wniosku zawierającego:</w:t>
      </w:r>
    </w:p>
    <w:p w:rsidR="008E33B5" w:rsidRDefault="008E33B5" w:rsidP="008E33B5">
      <w:pPr>
        <w:pStyle w:val="Akapitzlist"/>
        <w:numPr>
          <w:ilvl w:val="0"/>
          <w:numId w:val="8"/>
        </w:numPr>
        <w:spacing w:before="0" w:after="0"/>
        <w:ind w:left="851" w:hanging="425"/>
        <w:rPr>
          <w:rFonts w:ascii="Palatino Linotype" w:hAnsi="Palatino Linotype" w:cs="Palatino Linotype"/>
          <w:sz w:val="22"/>
          <w:szCs w:val="22"/>
        </w:rPr>
      </w:pPr>
      <w:r>
        <w:rPr>
          <w:rFonts w:ascii="Palatino Linotype" w:hAnsi="Palatino Linotype" w:cs="Palatino Linotype"/>
          <w:sz w:val="22"/>
          <w:szCs w:val="22"/>
        </w:rPr>
        <w:lastRenderedPageBreak/>
        <w:t>datę;</w:t>
      </w:r>
    </w:p>
    <w:p w:rsidR="008E33B5" w:rsidRDefault="008E33B5" w:rsidP="008E33B5">
      <w:pPr>
        <w:pStyle w:val="Akapitzlist"/>
        <w:numPr>
          <w:ilvl w:val="0"/>
          <w:numId w:val="8"/>
        </w:numPr>
        <w:spacing w:before="0" w:after="0"/>
        <w:ind w:left="851" w:hanging="425"/>
        <w:rPr>
          <w:rFonts w:ascii="Palatino Linotype" w:hAnsi="Palatino Linotype" w:cs="Palatino Linotype"/>
          <w:sz w:val="22"/>
          <w:szCs w:val="22"/>
        </w:rPr>
      </w:pPr>
      <w:r>
        <w:rPr>
          <w:rFonts w:ascii="Palatino Linotype" w:hAnsi="Palatino Linotype" w:cs="Palatino Linotype"/>
          <w:sz w:val="22"/>
          <w:szCs w:val="22"/>
        </w:rPr>
        <w:t>nazwę wnioskującego;</w:t>
      </w:r>
    </w:p>
    <w:p w:rsidR="008E33B5" w:rsidRDefault="008E33B5" w:rsidP="008E33B5">
      <w:pPr>
        <w:pStyle w:val="Akapitzlist"/>
        <w:numPr>
          <w:ilvl w:val="0"/>
          <w:numId w:val="8"/>
        </w:numPr>
        <w:spacing w:before="0" w:after="0"/>
        <w:ind w:left="851" w:hanging="425"/>
        <w:rPr>
          <w:rFonts w:ascii="Palatino Linotype" w:hAnsi="Palatino Linotype" w:cs="Palatino Linotype"/>
          <w:sz w:val="22"/>
          <w:szCs w:val="22"/>
        </w:rPr>
      </w:pPr>
      <w:r>
        <w:rPr>
          <w:rFonts w:ascii="Palatino Linotype" w:hAnsi="Palatino Linotype" w:cs="Palatino Linotype"/>
          <w:sz w:val="22"/>
          <w:szCs w:val="22"/>
        </w:rPr>
        <w:t>wskazanie dokumentacji, będącej przedmiotem wnioskowania o udostępnienie, poprzez zamieszczenie we wniosku co najmniej:</w:t>
      </w:r>
    </w:p>
    <w:p w:rsidR="008E33B5" w:rsidRDefault="008E33B5" w:rsidP="008E33B5">
      <w:pPr>
        <w:pStyle w:val="Akapitzlist"/>
        <w:numPr>
          <w:ilvl w:val="0"/>
          <w:numId w:val="22"/>
        </w:numPr>
        <w:spacing w:before="0" w:after="0"/>
        <w:ind w:left="1134" w:hanging="283"/>
        <w:rPr>
          <w:rFonts w:ascii="Palatino Linotype" w:hAnsi="Palatino Linotype" w:cs="Palatino Linotype"/>
          <w:sz w:val="22"/>
          <w:szCs w:val="22"/>
        </w:rPr>
      </w:pPr>
      <w:r>
        <w:rPr>
          <w:rFonts w:ascii="Palatino Linotype" w:hAnsi="Palatino Linotype" w:cs="Palatino Linotype"/>
          <w:sz w:val="22"/>
          <w:szCs w:val="22"/>
        </w:rPr>
        <w:t>informacji o nazwie komórki organizacyjnej, która dokumentację wytworzyła i zgromadziła lub przekazała,</w:t>
      </w:r>
    </w:p>
    <w:p w:rsidR="008E33B5" w:rsidRDefault="008E33B5" w:rsidP="008E33B5">
      <w:pPr>
        <w:pStyle w:val="Akapitzlist"/>
        <w:numPr>
          <w:ilvl w:val="0"/>
          <w:numId w:val="22"/>
        </w:numPr>
        <w:spacing w:before="0" w:after="0"/>
        <w:ind w:left="1134" w:hanging="283"/>
        <w:rPr>
          <w:rFonts w:ascii="Palatino Linotype" w:hAnsi="Palatino Linotype" w:cs="Palatino Linotype"/>
          <w:sz w:val="22"/>
          <w:szCs w:val="22"/>
        </w:rPr>
      </w:pPr>
      <w:r>
        <w:rPr>
          <w:rFonts w:ascii="Palatino Linotype" w:hAnsi="Palatino Linotype" w:cs="Palatino Linotype"/>
          <w:sz w:val="22"/>
          <w:szCs w:val="22"/>
        </w:rPr>
        <w:t>hasła klasyfikacyjnego z wykazu akt,</w:t>
      </w:r>
    </w:p>
    <w:p w:rsidR="008E33B5" w:rsidRDefault="008E33B5" w:rsidP="008E33B5">
      <w:pPr>
        <w:pStyle w:val="Akapitzlist"/>
        <w:numPr>
          <w:ilvl w:val="0"/>
          <w:numId w:val="22"/>
        </w:numPr>
        <w:spacing w:before="0" w:after="0"/>
        <w:ind w:left="1134" w:hanging="283"/>
        <w:rPr>
          <w:rFonts w:ascii="Palatino Linotype" w:hAnsi="Palatino Linotype" w:cs="Palatino Linotype"/>
          <w:sz w:val="22"/>
          <w:szCs w:val="22"/>
        </w:rPr>
      </w:pPr>
      <w:r>
        <w:rPr>
          <w:rFonts w:ascii="Palatino Linotype" w:hAnsi="Palatino Linotype" w:cs="Palatino Linotype"/>
          <w:sz w:val="22"/>
          <w:szCs w:val="22"/>
        </w:rPr>
        <w:t>dat skrajnych dokumentacji;</w:t>
      </w:r>
    </w:p>
    <w:p w:rsidR="008E33B5" w:rsidRDefault="008E33B5" w:rsidP="008E33B5">
      <w:pPr>
        <w:pStyle w:val="Akapitzlist"/>
        <w:numPr>
          <w:ilvl w:val="0"/>
          <w:numId w:val="8"/>
        </w:numPr>
        <w:spacing w:before="0" w:after="0"/>
        <w:ind w:left="851" w:hanging="425"/>
        <w:rPr>
          <w:rFonts w:ascii="Palatino Linotype" w:hAnsi="Palatino Linotype" w:cs="Palatino Linotype"/>
          <w:sz w:val="22"/>
          <w:szCs w:val="22"/>
        </w:rPr>
      </w:pPr>
      <w:r>
        <w:rPr>
          <w:rFonts w:ascii="Palatino Linotype" w:hAnsi="Palatino Linotype" w:cs="Palatino Linotype"/>
          <w:sz w:val="22"/>
          <w:szCs w:val="22"/>
        </w:rPr>
        <w:t>informację o sposobie udostępnienia;</w:t>
      </w:r>
    </w:p>
    <w:p w:rsidR="008E33B5" w:rsidRDefault="008E33B5" w:rsidP="008E33B5">
      <w:pPr>
        <w:pStyle w:val="Akapitzlist"/>
        <w:numPr>
          <w:ilvl w:val="0"/>
          <w:numId w:val="8"/>
        </w:numPr>
        <w:spacing w:before="0" w:after="0"/>
        <w:ind w:left="851" w:hanging="425"/>
        <w:rPr>
          <w:rFonts w:ascii="Palatino Linotype" w:hAnsi="Palatino Linotype" w:cs="Palatino Linotype"/>
          <w:sz w:val="22"/>
          <w:szCs w:val="22"/>
        </w:rPr>
      </w:pPr>
      <w:r>
        <w:rPr>
          <w:rFonts w:ascii="Palatino Linotype" w:hAnsi="Palatino Linotype" w:cs="Palatino Linotype"/>
          <w:sz w:val="22"/>
          <w:szCs w:val="22"/>
        </w:rPr>
        <w:t>imię, nazwisko i podpis osoby, która wnosi o udostępnienie;</w:t>
      </w:r>
    </w:p>
    <w:p w:rsidR="008E33B5" w:rsidRDefault="008E33B5" w:rsidP="008E33B5">
      <w:pPr>
        <w:pStyle w:val="Akapitzlist"/>
        <w:numPr>
          <w:ilvl w:val="0"/>
          <w:numId w:val="8"/>
        </w:numPr>
        <w:spacing w:before="0" w:after="0"/>
        <w:ind w:left="851" w:hanging="425"/>
        <w:rPr>
          <w:rFonts w:ascii="Palatino Linotype" w:hAnsi="Palatino Linotype" w:cs="Palatino Linotype"/>
          <w:sz w:val="22"/>
          <w:szCs w:val="22"/>
        </w:rPr>
      </w:pPr>
      <w:r>
        <w:rPr>
          <w:rFonts w:ascii="Palatino Linotype" w:hAnsi="Palatino Linotype" w:cs="Palatino Linotype"/>
          <w:sz w:val="22"/>
          <w:szCs w:val="22"/>
        </w:rPr>
        <w:t xml:space="preserve">w przypadku osób spoza </w:t>
      </w:r>
      <w:r>
        <w:rPr>
          <w:rFonts w:ascii="Palatino Linotype" w:hAnsi="Palatino Linotype" w:cs="Palatino Linotype"/>
          <w:b/>
          <w:bCs/>
          <w:i/>
          <w:color w:val="FF0000"/>
          <w:sz w:val="22"/>
          <w:szCs w:val="22"/>
        </w:rPr>
        <w:t xml:space="preserve">MP 9 </w:t>
      </w:r>
      <w:r>
        <w:rPr>
          <w:rFonts w:ascii="Palatino Linotype" w:hAnsi="Palatino Linotype" w:cs="Palatino Linotype"/>
          <w:sz w:val="22"/>
          <w:szCs w:val="22"/>
        </w:rPr>
        <w:t>:</w:t>
      </w:r>
    </w:p>
    <w:p w:rsidR="008E33B5" w:rsidRDefault="008E33B5" w:rsidP="008E33B5">
      <w:pPr>
        <w:pStyle w:val="Akapitzlist"/>
        <w:numPr>
          <w:ilvl w:val="0"/>
          <w:numId w:val="27"/>
        </w:numPr>
        <w:spacing w:before="0" w:after="0"/>
        <w:ind w:left="1134" w:hanging="283"/>
        <w:rPr>
          <w:rFonts w:ascii="Palatino Linotype" w:hAnsi="Palatino Linotype" w:cs="Palatino Linotype"/>
          <w:sz w:val="22"/>
          <w:szCs w:val="22"/>
        </w:rPr>
      </w:pPr>
      <w:r>
        <w:rPr>
          <w:rFonts w:ascii="Palatino Linotype" w:hAnsi="Palatino Linotype" w:cs="Palatino Linotype"/>
          <w:sz w:val="22"/>
          <w:szCs w:val="22"/>
        </w:rPr>
        <w:t>cel udostępnienia,</w:t>
      </w:r>
    </w:p>
    <w:p w:rsidR="008E33B5" w:rsidRDefault="008E33B5" w:rsidP="008E33B5">
      <w:pPr>
        <w:pStyle w:val="Akapitzlist"/>
        <w:numPr>
          <w:ilvl w:val="0"/>
          <w:numId w:val="27"/>
        </w:numPr>
        <w:spacing w:before="0" w:after="0"/>
        <w:ind w:left="1134" w:hanging="283"/>
        <w:rPr>
          <w:rFonts w:ascii="Palatino Linotype" w:hAnsi="Palatino Linotype" w:cs="Palatino Linotype"/>
          <w:sz w:val="22"/>
          <w:szCs w:val="22"/>
        </w:rPr>
      </w:pPr>
      <w:r>
        <w:rPr>
          <w:rFonts w:ascii="Palatino Linotype" w:hAnsi="Palatino Linotype" w:cs="Palatino Linotype"/>
          <w:sz w:val="22"/>
          <w:szCs w:val="22"/>
        </w:rPr>
        <w:t>uzasadnienie.</w:t>
      </w:r>
    </w:p>
    <w:p w:rsidR="008E33B5" w:rsidRDefault="008E33B5" w:rsidP="008E33B5">
      <w:pPr>
        <w:numPr>
          <w:ilvl w:val="0"/>
          <w:numId w:val="24"/>
        </w:numPr>
        <w:tabs>
          <w:tab w:val="left" w:pos="426"/>
        </w:tabs>
        <w:suppressAutoHyphens/>
        <w:spacing w:after="120"/>
        <w:ind w:left="426" w:hanging="426"/>
        <w:jc w:val="both"/>
        <w:rPr>
          <w:rFonts w:ascii="Palatino Linotype" w:hAnsi="Palatino Linotype" w:cs="Palatino Linotype"/>
          <w:sz w:val="22"/>
          <w:szCs w:val="22"/>
        </w:rPr>
      </w:pPr>
      <w:r>
        <w:rPr>
          <w:rFonts w:ascii="Palatino Linotype" w:hAnsi="Palatino Linotype" w:cs="Palatino Linotype"/>
          <w:sz w:val="22"/>
          <w:szCs w:val="22"/>
        </w:rPr>
        <w:t xml:space="preserve">Do udostępnienia dokumentacji pracownikom MP 9 jest wymagana zgoda kierownika komórki organizacyjnej, która dokumentację wytworzyła i zgromadziła lub przekazała do składnicy akt. W przypadku gdy nie ma takiej możliwości, zgodę wydaje </w:t>
      </w:r>
      <w:r>
        <w:rPr>
          <w:rFonts w:ascii="Palatino Linotype" w:hAnsi="Palatino Linotype" w:cs="Palatino Linotype"/>
          <w:b/>
          <w:bCs/>
          <w:i/>
          <w:color w:val="FF0000"/>
          <w:sz w:val="22"/>
          <w:szCs w:val="22"/>
        </w:rPr>
        <w:t>Dyrektor.</w:t>
      </w:r>
      <w:r>
        <w:rPr>
          <w:rFonts w:ascii="Palatino Linotype" w:hAnsi="Palatino Linotype" w:cs="Palatino Linotype"/>
          <w:i/>
          <w:sz w:val="22"/>
          <w:szCs w:val="22"/>
        </w:rPr>
        <w:t>.</w:t>
      </w:r>
    </w:p>
    <w:p w:rsidR="008E33B5" w:rsidRDefault="008E33B5" w:rsidP="008E33B5">
      <w:pPr>
        <w:numPr>
          <w:ilvl w:val="0"/>
          <w:numId w:val="24"/>
        </w:numPr>
        <w:tabs>
          <w:tab w:val="left" w:pos="426"/>
        </w:tabs>
        <w:suppressAutoHyphens/>
        <w:spacing w:after="120"/>
        <w:ind w:left="426" w:hanging="426"/>
        <w:jc w:val="both"/>
        <w:rPr>
          <w:rFonts w:ascii="Palatino Linotype" w:hAnsi="Palatino Linotype" w:cs="Palatino Linotype"/>
          <w:b/>
          <w:sz w:val="22"/>
        </w:rPr>
      </w:pPr>
      <w:r>
        <w:rPr>
          <w:rFonts w:ascii="Palatino Linotype" w:hAnsi="Palatino Linotype" w:cs="Palatino Linotype"/>
          <w:sz w:val="22"/>
          <w:szCs w:val="22"/>
        </w:rPr>
        <w:t xml:space="preserve">Do udostępnienia dokumentacji osobom spoza </w:t>
      </w:r>
      <w:r>
        <w:rPr>
          <w:rFonts w:ascii="Palatino Linotype" w:hAnsi="Palatino Linotype" w:cs="Palatino Linotype"/>
          <w:b/>
          <w:bCs/>
          <w:i/>
          <w:color w:val="FF0000"/>
          <w:sz w:val="22"/>
          <w:szCs w:val="22"/>
        </w:rPr>
        <w:t xml:space="preserve">MP 9 </w:t>
      </w:r>
      <w:r>
        <w:rPr>
          <w:rFonts w:ascii="Palatino Linotype" w:hAnsi="Palatino Linotype" w:cs="Palatino Linotype"/>
          <w:sz w:val="22"/>
          <w:szCs w:val="22"/>
        </w:rPr>
        <w:t xml:space="preserve">jest wymagane zezwolenie </w:t>
      </w:r>
      <w:r>
        <w:rPr>
          <w:rFonts w:ascii="Palatino Linotype" w:hAnsi="Palatino Linotype" w:cs="Palatino Linotype"/>
          <w:b/>
          <w:bCs/>
          <w:i/>
          <w:color w:val="FF0000"/>
          <w:sz w:val="22"/>
          <w:szCs w:val="22"/>
        </w:rPr>
        <w:t>Dyrektora.</w:t>
      </w:r>
    </w:p>
    <w:p w:rsidR="008E33B5" w:rsidRDefault="008E33B5" w:rsidP="008E33B5">
      <w:pPr>
        <w:rPr>
          <w:rFonts w:ascii="Palatino Linotype" w:hAnsi="Palatino Linotype" w:cs="Palatino Linotype"/>
          <w:b/>
          <w:sz w:val="22"/>
        </w:rPr>
      </w:pPr>
    </w:p>
    <w:p w:rsidR="008E33B5" w:rsidRDefault="008E33B5" w:rsidP="008E33B5">
      <w:pPr>
        <w:pStyle w:val="NormalnyWeb"/>
        <w:spacing w:before="0" w:after="0"/>
        <w:jc w:val="center"/>
        <w:rPr>
          <w:rFonts w:ascii="Palatino Linotype" w:hAnsi="Palatino Linotype" w:cs="Palatino Linotype"/>
          <w:sz w:val="22"/>
          <w:szCs w:val="22"/>
        </w:rPr>
      </w:pPr>
      <w:r>
        <w:rPr>
          <w:rFonts w:ascii="Palatino Linotype" w:hAnsi="Palatino Linotype" w:cs="Palatino Linotype"/>
          <w:b/>
          <w:sz w:val="22"/>
          <w:szCs w:val="22"/>
        </w:rPr>
        <w:t>§ 28.</w:t>
      </w:r>
    </w:p>
    <w:p w:rsidR="008E33B5" w:rsidRDefault="008E33B5" w:rsidP="008E33B5">
      <w:pPr>
        <w:pStyle w:val="NormalnyWeb"/>
        <w:numPr>
          <w:ilvl w:val="0"/>
          <w:numId w:val="9"/>
        </w:numPr>
        <w:tabs>
          <w:tab w:val="left" w:pos="426"/>
        </w:tabs>
        <w:spacing w:before="0" w:after="120"/>
        <w:ind w:left="426" w:hanging="426"/>
        <w:jc w:val="both"/>
        <w:rPr>
          <w:rFonts w:ascii="Palatino Linotype" w:hAnsi="Palatino Linotype" w:cs="Palatino Linotype"/>
          <w:sz w:val="22"/>
          <w:szCs w:val="22"/>
        </w:rPr>
      </w:pPr>
      <w:r>
        <w:rPr>
          <w:rFonts w:ascii="Palatino Linotype" w:hAnsi="Palatino Linotype" w:cs="Palatino Linotype"/>
          <w:sz w:val="22"/>
          <w:szCs w:val="22"/>
        </w:rPr>
        <w:t>Ko</w:t>
      </w:r>
      <w:r>
        <w:rPr>
          <w:rFonts w:ascii="Palatino Linotype" w:hAnsi="Palatino Linotype" w:cs="Palatino Linotype"/>
          <w:b/>
          <w:sz w:val="22"/>
          <w:szCs w:val="22"/>
        </w:rPr>
        <w:t>r</w:t>
      </w:r>
      <w:r>
        <w:rPr>
          <w:rFonts w:ascii="Palatino Linotype" w:hAnsi="Palatino Linotype" w:cs="Palatino Linotype"/>
          <w:sz w:val="22"/>
          <w:szCs w:val="22"/>
        </w:rPr>
        <w:t>zystający z dokumentacji ponosi pełną odpowiedzialność za stan udostępnianej dokumentacji.</w:t>
      </w:r>
    </w:p>
    <w:p w:rsidR="008E33B5" w:rsidRDefault="008E33B5" w:rsidP="008E33B5">
      <w:pPr>
        <w:pStyle w:val="NormalnyWeb"/>
        <w:numPr>
          <w:ilvl w:val="0"/>
          <w:numId w:val="9"/>
        </w:numPr>
        <w:tabs>
          <w:tab w:val="left" w:pos="426"/>
        </w:tabs>
        <w:spacing w:before="0" w:after="0"/>
        <w:ind w:left="426" w:hanging="426"/>
        <w:jc w:val="both"/>
        <w:rPr>
          <w:rFonts w:ascii="Palatino Linotype" w:hAnsi="Palatino Linotype" w:cs="Palatino Linotype"/>
          <w:sz w:val="22"/>
          <w:szCs w:val="22"/>
        </w:rPr>
      </w:pPr>
      <w:r>
        <w:rPr>
          <w:rFonts w:ascii="Palatino Linotype" w:hAnsi="Palatino Linotype" w:cs="Palatino Linotype"/>
          <w:sz w:val="22"/>
          <w:szCs w:val="22"/>
        </w:rPr>
        <w:t>Niedopuszczalne jest:</w:t>
      </w:r>
    </w:p>
    <w:p w:rsidR="008E33B5" w:rsidRDefault="008E33B5" w:rsidP="008E33B5">
      <w:pPr>
        <w:numPr>
          <w:ilvl w:val="3"/>
          <w:numId w:val="39"/>
        </w:numPr>
        <w:tabs>
          <w:tab w:val="clear" w:pos="0"/>
          <w:tab w:val="num" w:pos="794"/>
        </w:tabs>
        <w:suppressAutoHyphens/>
        <w:ind w:left="1134" w:hanging="340"/>
        <w:jc w:val="both"/>
        <w:rPr>
          <w:rFonts w:ascii="Palatino Linotype" w:hAnsi="Palatino Linotype" w:cs="Palatino Linotype"/>
          <w:sz w:val="22"/>
          <w:szCs w:val="22"/>
        </w:rPr>
      </w:pPr>
      <w:r>
        <w:rPr>
          <w:rFonts w:ascii="Palatino Linotype" w:hAnsi="Palatino Linotype" w:cs="Palatino Linotype"/>
          <w:sz w:val="22"/>
          <w:szCs w:val="22"/>
        </w:rPr>
        <w:t>wyłączanie z udostępnianej dokumentacji pojedynczych przesyłek i pism;</w:t>
      </w:r>
    </w:p>
    <w:p w:rsidR="008E33B5" w:rsidRDefault="008E33B5" w:rsidP="008E33B5">
      <w:pPr>
        <w:numPr>
          <w:ilvl w:val="3"/>
          <w:numId w:val="39"/>
        </w:numPr>
        <w:tabs>
          <w:tab w:val="clear" w:pos="0"/>
          <w:tab w:val="num" w:pos="794"/>
        </w:tabs>
        <w:suppressAutoHyphens/>
        <w:ind w:left="1134" w:hanging="340"/>
        <w:jc w:val="both"/>
        <w:rPr>
          <w:rFonts w:ascii="Palatino Linotype" w:hAnsi="Palatino Linotype" w:cs="Palatino Linotype"/>
          <w:sz w:val="22"/>
          <w:szCs w:val="22"/>
        </w:rPr>
      </w:pPr>
      <w:r>
        <w:rPr>
          <w:rFonts w:ascii="Palatino Linotype" w:hAnsi="Palatino Linotype" w:cs="Palatino Linotype"/>
          <w:sz w:val="22"/>
          <w:szCs w:val="22"/>
        </w:rPr>
        <w:t>przekazywanie dokumentacji innym osobom, komórkom organizacyjnym bez wiedzy archiwisty;</w:t>
      </w:r>
    </w:p>
    <w:p w:rsidR="008E33B5" w:rsidRDefault="008E33B5" w:rsidP="008E33B5">
      <w:pPr>
        <w:numPr>
          <w:ilvl w:val="3"/>
          <w:numId w:val="39"/>
        </w:numPr>
        <w:tabs>
          <w:tab w:val="clear" w:pos="0"/>
          <w:tab w:val="num" w:pos="794"/>
        </w:tabs>
        <w:suppressAutoHyphens/>
        <w:ind w:left="1134" w:hanging="340"/>
        <w:jc w:val="both"/>
        <w:rPr>
          <w:rFonts w:ascii="Palatino Linotype" w:hAnsi="Palatino Linotype" w:cs="Palatino Linotype"/>
          <w:sz w:val="22"/>
          <w:szCs w:val="22"/>
        </w:rPr>
      </w:pPr>
      <w:r>
        <w:rPr>
          <w:rFonts w:ascii="Palatino Linotype" w:hAnsi="Palatino Linotype" w:cs="Palatino Linotype"/>
          <w:sz w:val="22"/>
          <w:szCs w:val="22"/>
        </w:rPr>
        <w:t>nanoszenie na dokumentacji adnotacji i uwag.</w:t>
      </w:r>
    </w:p>
    <w:p w:rsidR="008E33B5" w:rsidRDefault="008E33B5" w:rsidP="008E33B5">
      <w:pPr>
        <w:pStyle w:val="NormalnyWeb"/>
        <w:spacing w:before="0" w:after="0"/>
        <w:rPr>
          <w:rFonts w:ascii="Palatino Linotype" w:hAnsi="Palatino Linotype" w:cs="Palatino Linotype"/>
          <w:sz w:val="22"/>
          <w:szCs w:val="22"/>
        </w:rPr>
      </w:pPr>
    </w:p>
    <w:p w:rsidR="008E33B5" w:rsidRDefault="008E33B5" w:rsidP="008E33B5">
      <w:pPr>
        <w:pStyle w:val="NormalnyWeb"/>
        <w:spacing w:before="0" w:after="0"/>
        <w:jc w:val="center"/>
        <w:rPr>
          <w:rFonts w:ascii="Palatino Linotype" w:hAnsi="Palatino Linotype" w:cs="Palatino Linotype"/>
          <w:sz w:val="22"/>
          <w:szCs w:val="22"/>
        </w:rPr>
      </w:pPr>
      <w:r>
        <w:rPr>
          <w:rFonts w:ascii="Palatino Linotype" w:hAnsi="Palatino Linotype" w:cs="Palatino Linotype"/>
          <w:b/>
          <w:sz w:val="22"/>
          <w:szCs w:val="22"/>
        </w:rPr>
        <w:t>§ 29.</w:t>
      </w:r>
    </w:p>
    <w:p w:rsidR="008E33B5" w:rsidRDefault="008E33B5" w:rsidP="008E33B5">
      <w:pPr>
        <w:pStyle w:val="NormalnyWeb"/>
        <w:numPr>
          <w:ilvl w:val="0"/>
          <w:numId w:val="36"/>
        </w:numPr>
        <w:tabs>
          <w:tab w:val="left" w:pos="426"/>
        </w:tabs>
        <w:spacing w:before="0" w:after="120"/>
        <w:ind w:left="426" w:hanging="426"/>
        <w:jc w:val="both"/>
        <w:rPr>
          <w:rFonts w:ascii="Palatino Linotype" w:hAnsi="Palatino Linotype" w:cs="Palatino Linotype"/>
          <w:sz w:val="22"/>
          <w:szCs w:val="22"/>
        </w:rPr>
      </w:pPr>
      <w:r>
        <w:rPr>
          <w:rFonts w:ascii="Palatino Linotype" w:hAnsi="Palatino Linotype" w:cs="Palatino Linotype"/>
          <w:sz w:val="22"/>
          <w:szCs w:val="22"/>
        </w:rPr>
        <w:t>Archiwista sprawdza stan udostępnianej dokumentacji przed jej udostępnieniem oraz po jej zwrocie.</w:t>
      </w:r>
    </w:p>
    <w:p w:rsidR="008E33B5" w:rsidRDefault="008E33B5" w:rsidP="008E33B5">
      <w:pPr>
        <w:pStyle w:val="NormalnyWeb"/>
        <w:numPr>
          <w:ilvl w:val="0"/>
          <w:numId w:val="36"/>
        </w:numPr>
        <w:tabs>
          <w:tab w:val="left" w:pos="426"/>
        </w:tabs>
        <w:spacing w:before="0" w:after="0"/>
        <w:ind w:left="426" w:hanging="426"/>
        <w:jc w:val="both"/>
        <w:rPr>
          <w:rFonts w:ascii="Palatino Linotype" w:hAnsi="Palatino Linotype" w:cs="Palatino Linotype"/>
          <w:sz w:val="22"/>
          <w:szCs w:val="22"/>
        </w:rPr>
      </w:pPr>
      <w:r>
        <w:rPr>
          <w:rFonts w:ascii="Palatino Linotype" w:hAnsi="Palatino Linotype" w:cs="Palatino Linotype"/>
          <w:sz w:val="22"/>
          <w:szCs w:val="22"/>
        </w:rPr>
        <w:t>W przypadku stwierdzenia braków lub uszkodzeń zwracanej dokumentacji lub stwierdzenia zagubienia udostępnionej dokumentacji archiwista sporządza protokół, w którym zamieszcza co najmniej następujące informacje:</w:t>
      </w:r>
    </w:p>
    <w:p w:rsidR="008E33B5" w:rsidRDefault="008E33B5" w:rsidP="008E33B5">
      <w:pPr>
        <w:pStyle w:val="NormalnyWeb"/>
        <w:numPr>
          <w:ilvl w:val="0"/>
          <w:numId w:val="34"/>
        </w:numPr>
        <w:tabs>
          <w:tab w:val="left" w:pos="426"/>
        </w:tabs>
        <w:spacing w:before="0" w:after="0"/>
        <w:ind w:left="709" w:hanging="283"/>
        <w:jc w:val="both"/>
        <w:rPr>
          <w:rFonts w:ascii="Palatino Linotype" w:hAnsi="Palatino Linotype" w:cs="Palatino Linotype"/>
          <w:sz w:val="22"/>
          <w:szCs w:val="22"/>
        </w:rPr>
      </w:pPr>
      <w:r>
        <w:rPr>
          <w:rFonts w:ascii="Palatino Linotype" w:hAnsi="Palatino Linotype" w:cs="Palatino Linotype"/>
          <w:sz w:val="22"/>
          <w:szCs w:val="22"/>
        </w:rPr>
        <w:t>datę sporządzenia,</w:t>
      </w:r>
    </w:p>
    <w:p w:rsidR="008E33B5" w:rsidRDefault="008E33B5" w:rsidP="008E33B5">
      <w:pPr>
        <w:pStyle w:val="NormalnyWeb"/>
        <w:numPr>
          <w:ilvl w:val="0"/>
          <w:numId w:val="34"/>
        </w:numPr>
        <w:tabs>
          <w:tab w:val="left" w:pos="426"/>
        </w:tabs>
        <w:spacing w:before="0" w:after="0"/>
        <w:ind w:left="709" w:hanging="283"/>
        <w:jc w:val="both"/>
        <w:rPr>
          <w:rFonts w:ascii="Palatino Linotype" w:hAnsi="Palatino Linotype" w:cs="Palatino Linotype"/>
          <w:sz w:val="22"/>
          <w:szCs w:val="22"/>
        </w:rPr>
      </w:pPr>
      <w:r>
        <w:rPr>
          <w:rFonts w:ascii="Palatino Linotype" w:hAnsi="Palatino Linotype" w:cs="Palatino Linotype"/>
          <w:sz w:val="22"/>
          <w:szCs w:val="22"/>
        </w:rPr>
        <w:t>imię i nazwisko osoby, która uszkodziła lub zagubiła akta,</w:t>
      </w:r>
    </w:p>
    <w:p w:rsidR="008E33B5" w:rsidRDefault="008E33B5" w:rsidP="008E33B5">
      <w:pPr>
        <w:pStyle w:val="NormalnyWeb"/>
        <w:numPr>
          <w:ilvl w:val="0"/>
          <w:numId w:val="34"/>
        </w:numPr>
        <w:tabs>
          <w:tab w:val="left" w:pos="426"/>
        </w:tabs>
        <w:spacing w:before="0" w:after="0"/>
        <w:ind w:left="709" w:hanging="283"/>
        <w:jc w:val="both"/>
        <w:rPr>
          <w:rFonts w:ascii="Palatino Linotype" w:hAnsi="Palatino Linotype" w:cs="Palatino Linotype"/>
          <w:sz w:val="22"/>
          <w:szCs w:val="22"/>
        </w:rPr>
      </w:pPr>
      <w:r>
        <w:rPr>
          <w:rFonts w:ascii="Palatino Linotype" w:hAnsi="Palatino Linotype" w:cs="Palatino Linotype"/>
          <w:sz w:val="22"/>
          <w:szCs w:val="22"/>
        </w:rPr>
        <w:t>opis przedmiotu uszkodzenia lub zagubienia</w:t>
      </w:r>
      <w:r>
        <w:rPr>
          <w:rFonts w:ascii="Palatino Linotype" w:hAnsi="Palatino Linotype" w:cs="Palatino Linotype"/>
          <w:sz w:val="22"/>
        </w:rPr>
        <w:t>.</w:t>
      </w:r>
    </w:p>
    <w:p w:rsidR="008E33B5" w:rsidRDefault="008E33B5" w:rsidP="008E33B5">
      <w:pPr>
        <w:pStyle w:val="NormalnyWeb"/>
        <w:tabs>
          <w:tab w:val="left" w:pos="426"/>
        </w:tabs>
        <w:spacing w:before="0" w:after="0"/>
        <w:jc w:val="both"/>
        <w:rPr>
          <w:rFonts w:ascii="Palatino Linotype" w:hAnsi="Palatino Linotype" w:cs="Palatino Linotype"/>
          <w:sz w:val="22"/>
          <w:szCs w:val="22"/>
        </w:rPr>
      </w:pPr>
    </w:p>
    <w:p w:rsidR="008E33B5" w:rsidRDefault="008E33B5" w:rsidP="008E33B5">
      <w:pPr>
        <w:pStyle w:val="NormalnyWeb"/>
        <w:numPr>
          <w:ilvl w:val="0"/>
          <w:numId w:val="36"/>
        </w:numPr>
        <w:tabs>
          <w:tab w:val="left" w:pos="426"/>
        </w:tabs>
        <w:spacing w:before="0" w:after="0"/>
        <w:ind w:left="426" w:hanging="426"/>
        <w:jc w:val="both"/>
        <w:rPr>
          <w:rFonts w:ascii="Palatino Linotype" w:eastAsia="UniversPro-Roman" w:hAnsi="Palatino Linotype" w:cs="UniversPro-Roman"/>
          <w:sz w:val="22"/>
          <w:szCs w:val="22"/>
        </w:rPr>
      </w:pPr>
      <w:bookmarkStart w:id="1" w:name="_Hlk531609867"/>
      <w:r>
        <w:rPr>
          <w:rFonts w:ascii="Palatino Linotype" w:hAnsi="Palatino Linotype" w:cs="Palatino Linotype"/>
          <w:sz w:val="22"/>
          <w:szCs w:val="22"/>
        </w:rPr>
        <w:t>Protokół, o którym mowa w ust. 2, sporządzany jest  w trzech egzemplarzach, z których jeden umieszcza się w miejscu brakującej lub uszkodzonej  dokumentacji, drugi przechowuje się w składnicy akt, w przeznaczonej na ten cel teczce aktowej, trzeci przekazuje się kierownikowi podmiotu.</w:t>
      </w:r>
    </w:p>
    <w:p w:rsidR="008E33B5" w:rsidRDefault="008E33B5" w:rsidP="008E33B5">
      <w:pPr>
        <w:pStyle w:val="NormalnyWeb"/>
        <w:numPr>
          <w:ilvl w:val="0"/>
          <w:numId w:val="36"/>
        </w:numPr>
        <w:tabs>
          <w:tab w:val="left" w:pos="426"/>
        </w:tabs>
        <w:spacing w:before="240" w:after="0"/>
        <w:ind w:left="426" w:hanging="426"/>
        <w:jc w:val="both"/>
        <w:rPr>
          <w:rFonts w:ascii="Palatino Linotype" w:hAnsi="Palatino Linotype" w:cs="Palatino Linotype"/>
          <w:sz w:val="22"/>
          <w:szCs w:val="22"/>
        </w:rPr>
      </w:pPr>
      <w:r>
        <w:rPr>
          <w:rFonts w:ascii="Palatino Linotype" w:eastAsia="UniversPro-Roman" w:hAnsi="Palatino Linotype" w:cs="UniversPro-Roman"/>
          <w:sz w:val="22"/>
          <w:szCs w:val="22"/>
        </w:rPr>
        <w:t>Na podstawie protokołu kierownik podmiotu zarządza postępowanie wyjaśniające</w:t>
      </w:r>
      <w:r>
        <w:rPr>
          <w:rFonts w:ascii="Palatino Linotype" w:hAnsi="Palatino Linotype" w:cs="Palatino Linotype"/>
          <w:sz w:val="22"/>
          <w:szCs w:val="22"/>
        </w:rPr>
        <w:t xml:space="preserve"> celem wyjaśnienia okoliczności sprawy</w:t>
      </w:r>
      <w:bookmarkEnd w:id="1"/>
      <w:r>
        <w:rPr>
          <w:rFonts w:ascii="Palatino Linotype" w:hAnsi="Palatino Linotype" w:cs="Palatino Linotype"/>
          <w:sz w:val="22"/>
          <w:szCs w:val="22"/>
        </w:rPr>
        <w:t xml:space="preserve">. </w:t>
      </w:r>
    </w:p>
    <w:p w:rsidR="008E33B5" w:rsidRDefault="008E33B5" w:rsidP="008E33B5">
      <w:pPr>
        <w:pStyle w:val="NormalnyWeb"/>
        <w:spacing w:before="0" w:after="0"/>
        <w:jc w:val="both"/>
        <w:rPr>
          <w:rFonts w:ascii="Palatino Linotype" w:hAnsi="Palatino Linotype" w:cs="Palatino Linotype"/>
          <w:sz w:val="22"/>
          <w:szCs w:val="22"/>
        </w:rPr>
      </w:pPr>
    </w:p>
    <w:p w:rsidR="008E33B5" w:rsidRDefault="008E33B5" w:rsidP="008E33B5">
      <w:pPr>
        <w:pStyle w:val="NormalnyWeb"/>
        <w:spacing w:before="0" w:after="0"/>
        <w:jc w:val="center"/>
        <w:rPr>
          <w:rFonts w:ascii="Palatino Linotype" w:hAnsi="Palatino Linotype" w:cs="Palatino Linotype"/>
          <w:sz w:val="22"/>
          <w:szCs w:val="22"/>
        </w:rPr>
      </w:pPr>
      <w:r>
        <w:rPr>
          <w:rFonts w:ascii="Palatino Linotype" w:hAnsi="Palatino Linotype" w:cs="Palatino Linotype"/>
          <w:b/>
          <w:sz w:val="22"/>
          <w:szCs w:val="22"/>
        </w:rPr>
        <w:lastRenderedPageBreak/>
        <w:t>§ 30.</w:t>
      </w:r>
    </w:p>
    <w:p w:rsidR="008E33B5" w:rsidRDefault="008E33B5" w:rsidP="008E33B5">
      <w:pPr>
        <w:pStyle w:val="NormalnyWeb"/>
        <w:tabs>
          <w:tab w:val="left" w:pos="0"/>
        </w:tabs>
        <w:spacing w:before="0" w:after="0"/>
        <w:jc w:val="both"/>
        <w:rPr>
          <w:rFonts w:ascii="Palatino Linotype" w:hAnsi="Palatino Linotype" w:cs="Palatino Linotype"/>
          <w:b/>
          <w:caps/>
          <w:sz w:val="22"/>
          <w:szCs w:val="22"/>
        </w:rPr>
      </w:pPr>
      <w:r>
        <w:rPr>
          <w:rFonts w:ascii="Palatino Linotype" w:hAnsi="Palatino Linotype" w:cs="Palatino Linotype"/>
          <w:sz w:val="22"/>
          <w:szCs w:val="22"/>
        </w:rPr>
        <w:t xml:space="preserve">Archiwista w przyjęty w </w:t>
      </w:r>
      <w:r>
        <w:rPr>
          <w:rFonts w:ascii="Palatino Linotype" w:hAnsi="Palatino Linotype" w:cs="Palatino Linotype"/>
          <w:b/>
          <w:bCs/>
          <w:i/>
          <w:color w:val="FF0000"/>
          <w:sz w:val="22"/>
          <w:szCs w:val="22"/>
        </w:rPr>
        <w:t xml:space="preserve">MP 9 </w:t>
      </w:r>
      <w:r>
        <w:rPr>
          <w:rFonts w:ascii="Palatino Linotype" w:hAnsi="Palatino Linotype" w:cs="Palatino Linotype"/>
          <w:color w:val="000000"/>
          <w:sz w:val="22"/>
          <w:szCs w:val="22"/>
        </w:rPr>
        <w:t xml:space="preserve"> </w:t>
      </w:r>
      <w:r>
        <w:rPr>
          <w:rFonts w:ascii="Palatino Linotype" w:hAnsi="Palatino Linotype" w:cs="Palatino Linotype"/>
          <w:sz w:val="22"/>
          <w:szCs w:val="22"/>
        </w:rPr>
        <w:t>sposób odnotowuje każde udostępnieni dokumentacji z podaniem daty udostępnienia, a w przypadku jej wypożyczenia poza składnicę akt – także daty zwrotu do składnicy akt.</w:t>
      </w:r>
    </w:p>
    <w:p w:rsidR="008E33B5" w:rsidRDefault="008E33B5" w:rsidP="008E33B5">
      <w:pPr>
        <w:jc w:val="center"/>
        <w:rPr>
          <w:rFonts w:ascii="Palatino Linotype" w:hAnsi="Palatino Linotype" w:cs="Palatino Linotype"/>
          <w:b/>
          <w:caps/>
          <w:sz w:val="22"/>
          <w:szCs w:val="22"/>
        </w:rPr>
      </w:pPr>
    </w:p>
    <w:p w:rsidR="008E33B5" w:rsidRDefault="008E33B5" w:rsidP="008E33B5">
      <w:pPr>
        <w:pStyle w:val="Nagwek1"/>
        <w:numPr>
          <w:ilvl w:val="0"/>
          <w:numId w:val="2"/>
        </w:numPr>
        <w:spacing w:before="0" w:after="240"/>
        <w:jc w:val="center"/>
        <w:rPr>
          <w:rFonts w:ascii="Palatino Linotype" w:hAnsi="Palatino Linotype" w:cs="Palatino Linotype"/>
          <w:sz w:val="22"/>
          <w:szCs w:val="24"/>
        </w:rPr>
      </w:pPr>
      <w:r>
        <w:rPr>
          <w:rFonts w:ascii="Palatino Linotype" w:hAnsi="Palatino Linotype"/>
          <w:bCs w:val="0"/>
          <w:sz w:val="22"/>
          <w:szCs w:val="24"/>
        </w:rPr>
        <w:t>ROZDZIAŁ 9</w:t>
      </w:r>
    </w:p>
    <w:p w:rsidR="008E33B5" w:rsidRDefault="008E33B5" w:rsidP="008E33B5">
      <w:pPr>
        <w:pStyle w:val="Nagwek2"/>
        <w:numPr>
          <w:ilvl w:val="1"/>
          <w:numId w:val="2"/>
        </w:numPr>
        <w:jc w:val="center"/>
        <w:rPr>
          <w:rFonts w:ascii="Palatino Linotype" w:hAnsi="Palatino Linotype" w:cs="Palatino Linotype"/>
          <w:sz w:val="22"/>
          <w:szCs w:val="22"/>
        </w:rPr>
      </w:pPr>
      <w:r>
        <w:rPr>
          <w:rFonts w:ascii="Palatino Linotype" w:hAnsi="Palatino Linotype" w:cs="Palatino Linotype"/>
          <w:i w:val="0"/>
          <w:sz w:val="22"/>
          <w:szCs w:val="24"/>
        </w:rPr>
        <w:t xml:space="preserve">Wycofywanie dokumentacji ze stanu </w:t>
      </w:r>
      <w:r>
        <w:rPr>
          <w:rFonts w:ascii="Palatino Linotype" w:hAnsi="Palatino Linotype" w:cs="Palatino Linotype"/>
          <w:i w:val="0"/>
          <w:iCs w:val="0"/>
          <w:sz w:val="22"/>
          <w:szCs w:val="22"/>
        </w:rPr>
        <w:t>składnicy akt</w:t>
      </w:r>
    </w:p>
    <w:p w:rsidR="008E33B5" w:rsidRDefault="008E33B5" w:rsidP="008E33B5">
      <w:pPr>
        <w:jc w:val="center"/>
        <w:rPr>
          <w:rFonts w:ascii="Palatino Linotype" w:hAnsi="Palatino Linotype" w:cs="Palatino Linotype"/>
          <w:b/>
          <w:sz w:val="22"/>
          <w:szCs w:val="22"/>
        </w:rPr>
      </w:pPr>
    </w:p>
    <w:p w:rsidR="008E33B5" w:rsidRDefault="008E33B5" w:rsidP="008E33B5">
      <w:pPr>
        <w:pStyle w:val="Poziom1"/>
        <w:spacing w:before="0" w:after="0"/>
        <w:jc w:val="center"/>
        <w:rPr>
          <w:rFonts w:ascii="Palatino Linotype" w:hAnsi="Palatino Linotype" w:cs="Palatino Linotype"/>
          <w:sz w:val="22"/>
          <w:szCs w:val="22"/>
        </w:rPr>
      </w:pPr>
      <w:r>
        <w:rPr>
          <w:rFonts w:ascii="Palatino Linotype" w:hAnsi="Palatino Linotype" w:cs="Palatino Linotype"/>
          <w:b/>
          <w:sz w:val="22"/>
          <w:szCs w:val="22"/>
        </w:rPr>
        <w:t>§ 31.</w:t>
      </w:r>
    </w:p>
    <w:p w:rsidR="008E33B5" w:rsidRDefault="008E33B5" w:rsidP="008E33B5">
      <w:pPr>
        <w:jc w:val="both"/>
        <w:rPr>
          <w:rFonts w:ascii="Palatino Linotype" w:hAnsi="Palatino Linotype" w:cs="Palatino Linotype"/>
          <w:sz w:val="22"/>
          <w:szCs w:val="22"/>
        </w:rPr>
      </w:pPr>
      <w:r>
        <w:rPr>
          <w:rFonts w:ascii="Palatino Linotype" w:hAnsi="Palatino Linotype" w:cs="Palatino Linotype"/>
          <w:sz w:val="22"/>
          <w:szCs w:val="22"/>
        </w:rPr>
        <w:t>W przypadku wznowienia sprawy w komórce organizacyjnej, której dokumentacja została już przekazana do składnicy akt, archiwista na wniosek kierownika komórki organizacyjnej wycofuje ją ze składnicy akt i przekazuje do tej komórki.</w:t>
      </w:r>
    </w:p>
    <w:p w:rsidR="008E33B5" w:rsidRDefault="008E33B5" w:rsidP="008E33B5">
      <w:pPr>
        <w:jc w:val="both"/>
        <w:rPr>
          <w:rFonts w:ascii="Palatino Linotype" w:hAnsi="Palatino Linotype" w:cs="Palatino Linotype"/>
          <w:sz w:val="22"/>
          <w:szCs w:val="22"/>
        </w:rPr>
      </w:pPr>
    </w:p>
    <w:p w:rsidR="008E33B5" w:rsidRDefault="008E33B5" w:rsidP="008E33B5">
      <w:pPr>
        <w:pStyle w:val="Poziom1"/>
        <w:spacing w:before="0" w:after="0"/>
        <w:jc w:val="center"/>
        <w:rPr>
          <w:rFonts w:ascii="Palatino Linotype" w:hAnsi="Palatino Linotype" w:cs="Palatino Linotype"/>
          <w:sz w:val="22"/>
          <w:szCs w:val="22"/>
        </w:rPr>
      </w:pPr>
      <w:r>
        <w:rPr>
          <w:rFonts w:ascii="Palatino Linotype" w:hAnsi="Palatino Linotype" w:cs="Palatino Linotype"/>
          <w:b/>
          <w:sz w:val="22"/>
          <w:szCs w:val="22"/>
        </w:rPr>
        <w:t>§ 32.</w:t>
      </w:r>
    </w:p>
    <w:p w:rsidR="008E33B5" w:rsidRDefault="008E33B5" w:rsidP="008E33B5">
      <w:pPr>
        <w:numPr>
          <w:ilvl w:val="0"/>
          <w:numId w:val="29"/>
        </w:numPr>
        <w:tabs>
          <w:tab w:val="left" w:pos="284"/>
        </w:tabs>
        <w:suppressAutoHyphens/>
        <w:ind w:left="284" w:hanging="284"/>
        <w:jc w:val="both"/>
        <w:rPr>
          <w:rFonts w:ascii="Palatino Linotype" w:hAnsi="Palatino Linotype" w:cs="Palatino Linotype"/>
          <w:sz w:val="22"/>
          <w:szCs w:val="22"/>
        </w:rPr>
      </w:pPr>
      <w:r>
        <w:rPr>
          <w:rFonts w:ascii="Palatino Linotype" w:hAnsi="Palatino Linotype" w:cs="Palatino Linotype"/>
          <w:sz w:val="22"/>
          <w:szCs w:val="22"/>
        </w:rPr>
        <w:t>Wycofanie dokumentacji ze składnicy akt polega na:</w:t>
      </w:r>
    </w:p>
    <w:p w:rsidR="008E33B5" w:rsidRDefault="008E33B5" w:rsidP="008E33B5">
      <w:pPr>
        <w:numPr>
          <w:ilvl w:val="3"/>
          <w:numId w:val="30"/>
        </w:numPr>
        <w:suppressAutoHyphens/>
        <w:ind w:left="567" w:hanging="283"/>
        <w:jc w:val="both"/>
        <w:rPr>
          <w:rFonts w:ascii="Palatino Linotype" w:hAnsi="Palatino Linotype" w:cs="Palatino Linotype"/>
          <w:sz w:val="22"/>
          <w:szCs w:val="22"/>
        </w:rPr>
      </w:pPr>
      <w:r>
        <w:rPr>
          <w:rFonts w:ascii="Palatino Linotype" w:hAnsi="Palatino Linotype" w:cs="Palatino Linotype"/>
          <w:sz w:val="22"/>
          <w:szCs w:val="22"/>
        </w:rPr>
        <w:t>przyporządkowaniu informacji o dacie i numerze protokołu wycofania do pozycji spisu zdawczo-odbiorczego, w którym ujęta jest wycofywana dokumentacja;</w:t>
      </w:r>
    </w:p>
    <w:p w:rsidR="008E33B5" w:rsidRDefault="008E33B5" w:rsidP="008E33B5">
      <w:pPr>
        <w:numPr>
          <w:ilvl w:val="3"/>
          <w:numId w:val="30"/>
        </w:numPr>
        <w:suppressAutoHyphens/>
        <w:ind w:left="567" w:hanging="283"/>
        <w:jc w:val="both"/>
        <w:rPr>
          <w:rFonts w:ascii="Palatino Linotype" w:hAnsi="Palatino Linotype" w:cs="Palatino Linotype"/>
          <w:sz w:val="22"/>
          <w:szCs w:val="22"/>
        </w:rPr>
      </w:pPr>
      <w:r>
        <w:rPr>
          <w:rFonts w:ascii="Palatino Linotype" w:hAnsi="Palatino Linotype" w:cs="Palatino Linotype"/>
          <w:sz w:val="22"/>
          <w:szCs w:val="22"/>
        </w:rPr>
        <w:t>sporządzeniu protokołu z wycofania dokumentacji z ewidencji składnicy akt zawierającego:</w:t>
      </w:r>
    </w:p>
    <w:p w:rsidR="008E33B5" w:rsidRDefault="008E33B5" w:rsidP="008E33B5">
      <w:pPr>
        <w:numPr>
          <w:ilvl w:val="0"/>
          <w:numId w:val="49"/>
        </w:numPr>
        <w:suppressAutoHyphens/>
        <w:ind w:left="851" w:hanging="284"/>
        <w:jc w:val="both"/>
        <w:rPr>
          <w:rFonts w:ascii="Palatino Linotype" w:hAnsi="Palatino Linotype" w:cs="Palatino Linotype"/>
          <w:sz w:val="22"/>
          <w:szCs w:val="22"/>
        </w:rPr>
      </w:pPr>
      <w:r>
        <w:rPr>
          <w:rFonts w:ascii="Palatino Linotype" w:hAnsi="Palatino Linotype" w:cs="Palatino Linotype"/>
          <w:sz w:val="22"/>
          <w:szCs w:val="22"/>
        </w:rPr>
        <w:t>datę wycofania,</w:t>
      </w:r>
    </w:p>
    <w:p w:rsidR="008E33B5" w:rsidRDefault="008E33B5" w:rsidP="008E33B5">
      <w:pPr>
        <w:numPr>
          <w:ilvl w:val="0"/>
          <w:numId w:val="49"/>
        </w:numPr>
        <w:suppressAutoHyphens/>
        <w:ind w:left="851" w:hanging="284"/>
        <w:jc w:val="both"/>
        <w:rPr>
          <w:rFonts w:ascii="Palatino Linotype" w:hAnsi="Palatino Linotype" w:cs="Palatino Linotype"/>
          <w:sz w:val="22"/>
          <w:szCs w:val="22"/>
        </w:rPr>
      </w:pPr>
      <w:r>
        <w:rPr>
          <w:rFonts w:ascii="Palatino Linotype" w:hAnsi="Palatino Linotype" w:cs="Palatino Linotype"/>
          <w:sz w:val="22"/>
          <w:szCs w:val="22"/>
        </w:rPr>
        <w:t>numer protokołu,</w:t>
      </w:r>
    </w:p>
    <w:p w:rsidR="008E33B5" w:rsidRDefault="008E33B5" w:rsidP="008E33B5">
      <w:pPr>
        <w:numPr>
          <w:ilvl w:val="0"/>
          <w:numId w:val="49"/>
        </w:numPr>
        <w:suppressAutoHyphens/>
        <w:ind w:left="851" w:hanging="284"/>
        <w:jc w:val="both"/>
        <w:rPr>
          <w:rFonts w:ascii="Palatino Linotype" w:hAnsi="Palatino Linotype" w:cs="Palatino Linotype"/>
          <w:sz w:val="22"/>
          <w:szCs w:val="22"/>
        </w:rPr>
      </w:pPr>
      <w:r>
        <w:rPr>
          <w:rFonts w:ascii="Palatino Linotype" w:hAnsi="Palatino Linotype" w:cs="Palatino Linotype"/>
          <w:sz w:val="22"/>
          <w:szCs w:val="22"/>
        </w:rPr>
        <w:t>nazwę komórki organizacyjnej, do której dokumentację wycofano,</w:t>
      </w:r>
    </w:p>
    <w:p w:rsidR="008E33B5" w:rsidRDefault="008E33B5" w:rsidP="008E33B5">
      <w:pPr>
        <w:numPr>
          <w:ilvl w:val="0"/>
          <w:numId w:val="49"/>
        </w:numPr>
        <w:suppressAutoHyphens/>
        <w:ind w:left="851" w:hanging="284"/>
        <w:jc w:val="both"/>
        <w:rPr>
          <w:rFonts w:ascii="Palatino Linotype" w:hAnsi="Palatino Linotype" w:cs="Palatino Linotype"/>
          <w:sz w:val="22"/>
          <w:szCs w:val="22"/>
        </w:rPr>
      </w:pPr>
      <w:r>
        <w:rPr>
          <w:rFonts w:ascii="Palatino Linotype" w:hAnsi="Palatino Linotype" w:cs="Palatino Linotype"/>
          <w:sz w:val="22"/>
          <w:szCs w:val="22"/>
        </w:rPr>
        <w:t>tytuł teczki aktowej oraz tytuł sprawy,</w:t>
      </w:r>
    </w:p>
    <w:p w:rsidR="008E33B5" w:rsidRDefault="008E33B5" w:rsidP="008E33B5">
      <w:pPr>
        <w:numPr>
          <w:ilvl w:val="0"/>
          <w:numId w:val="49"/>
        </w:numPr>
        <w:suppressAutoHyphens/>
        <w:spacing w:after="120"/>
        <w:ind w:left="851" w:hanging="284"/>
        <w:jc w:val="both"/>
        <w:rPr>
          <w:rFonts w:ascii="Palatino Linotype" w:hAnsi="Palatino Linotype" w:cs="Palatino Linotype"/>
          <w:sz w:val="22"/>
          <w:szCs w:val="22"/>
        </w:rPr>
      </w:pPr>
      <w:r>
        <w:rPr>
          <w:rFonts w:ascii="Palatino Linotype" w:hAnsi="Palatino Linotype" w:cs="Palatino Linotype"/>
          <w:sz w:val="22"/>
          <w:szCs w:val="22"/>
        </w:rPr>
        <w:t>sygnaturę archiwalną teczki aktowej.</w:t>
      </w:r>
    </w:p>
    <w:p w:rsidR="008E33B5" w:rsidRDefault="008E33B5" w:rsidP="008E33B5">
      <w:pPr>
        <w:numPr>
          <w:ilvl w:val="2"/>
          <w:numId w:val="16"/>
        </w:numPr>
        <w:tabs>
          <w:tab w:val="clear" w:pos="0"/>
          <w:tab w:val="left" w:pos="426"/>
          <w:tab w:val="num" w:pos="794"/>
        </w:tabs>
        <w:suppressAutoHyphens/>
        <w:ind w:left="426" w:hanging="426"/>
        <w:jc w:val="both"/>
        <w:rPr>
          <w:rFonts w:ascii="Palatino Linotype" w:hAnsi="Palatino Linotype" w:cs="Palatino Linotype"/>
          <w:sz w:val="22"/>
          <w:szCs w:val="22"/>
        </w:rPr>
      </w:pPr>
      <w:r>
        <w:rPr>
          <w:rFonts w:ascii="Palatino Linotype" w:hAnsi="Palatino Linotype" w:cs="Palatino Linotype"/>
          <w:sz w:val="22"/>
          <w:szCs w:val="22"/>
        </w:rPr>
        <w:t>W trakcie przekazywania wycofywanej dokumentacji ze składnicy akt do komórki organizacyjnej protokół podpisują archiwista i kierownik komórki organizacyjnej.</w:t>
      </w:r>
    </w:p>
    <w:p w:rsidR="008E33B5" w:rsidRDefault="008E33B5" w:rsidP="008E33B5">
      <w:pPr>
        <w:jc w:val="both"/>
        <w:rPr>
          <w:rFonts w:ascii="Palatino Linotype" w:hAnsi="Palatino Linotype" w:cs="Palatino Linotype"/>
          <w:sz w:val="22"/>
          <w:szCs w:val="22"/>
        </w:rPr>
      </w:pPr>
    </w:p>
    <w:p w:rsidR="008E33B5" w:rsidRDefault="008E33B5" w:rsidP="008E33B5">
      <w:pPr>
        <w:pStyle w:val="Nagwek1"/>
        <w:numPr>
          <w:ilvl w:val="0"/>
          <w:numId w:val="2"/>
        </w:numPr>
        <w:spacing w:before="0" w:after="240"/>
        <w:jc w:val="center"/>
        <w:rPr>
          <w:rFonts w:ascii="Palatino Linotype" w:hAnsi="Palatino Linotype" w:cs="Palatino Linotype"/>
          <w:sz w:val="22"/>
          <w:szCs w:val="24"/>
        </w:rPr>
      </w:pPr>
      <w:r>
        <w:rPr>
          <w:rFonts w:ascii="Palatino Linotype" w:hAnsi="Palatino Linotype"/>
          <w:bCs w:val="0"/>
          <w:sz w:val="22"/>
          <w:szCs w:val="24"/>
        </w:rPr>
        <w:t>ROZDZIAŁ 10</w:t>
      </w:r>
    </w:p>
    <w:p w:rsidR="008E33B5" w:rsidRDefault="008E33B5" w:rsidP="008E33B5">
      <w:pPr>
        <w:pStyle w:val="Nagwek2"/>
        <w:numPr>
          <w:ilvl w:val="1"/>
          <w:numId w:val="2"/>
        </w:numPr>
        <w:jc w:val="center"/>
        <w:rPr>
          <w:rFonts w:ascii="Palatino Linotype" w:hAnsi="Palatino Linotype" w:cs="Palatino Linotype"/>
          <w:sz w:val="22"/>
          <w:szCs w:val="22"/>
        </w:rPr>
      </w:pPr>
      <w:r>
        <w:rPr>
          <w:rFonts w:ascii="Palatino Linotype" w:hAnsi="Palatino Linotype" w:cs="Palatino Linotype"/>
          <w:i w:val="0"/>
          <w:sz w:val="22"/>
          <w:szCs w:val="24"/>
        </w:rPr>
        <w:t xml:space="preserve">Brakowanie dokumentacji </w:t>
      </w:r>
      <w:proofErr w:type="spellStart"/>
      <w:r>
        <w:rPr>
          <w:rFonts w:ascii="Palatino Linotype" w:hAnsi="Palatino Linotype" w:cs="Palatino Linotype"/>
          <w:i w:val="0"/>
          <w:sz w:val="22"/>
          <w:szCs w:val="24"/>
        </w:rPr>
        <w:t>niearchiwalnej</w:t>
      </w:r>
      <w:proofErr w:type="spellEnd"/>
    </w:p>
    <w:p w:rsidR="008E33B5" w:rsidRDefault="008E33B5" w:rsidP="008E33B5">
      <w:pPr>
        <w:pStyle w:val="NormalnyWeb"/>
        <w:spacing w:before="0" w:after="0"/>
        <w:jc w:val="center"/>
        <w:rPr>
          <w:rFonts w:ascii="Palatino Linotype" w:hAnsi="Palatino Linotype" w:cs="Palatino Linotype"/>
          <w:b/>
          <w:sz w:val="22"/>
          <w:szCs w:val="22"/>
        </w:rPr>
      </w:pPr>
    </w:p>
    <w:p w:rsidR="008E33B5" w:rsidRDefault="008E33B5" w:rsidP="008E33B5">
      <w:pPr>
        <w:pStyle w:val="NormalnyWeb"/>
        <w:spacing w:before="0" w:after="0"/>
        <w:jc w:val="center"/>
        <w:rPr>
          <w:rFonts w:ascii="Palatino Linotype" w:hAnsi="Palatino Linotype" w:cs="Palatino Linotype"/>
          <w:sz w:val="22"/>
          <w:szCs w:val="22"/>
        </w:rPr>
      </w:pPr>
      <w:r>
        <w:rPr>
          <w:rFonts w:ascii="Palatino Linotype" w:hAnsi="Palatino Linotype" w:cs="Palatino Linotype"/>
          <w:b/>
          <w:sz w:val="22"/>
          <w:szCs w:val="22"/>
        </w:rPr>
        <w:t>§ 33.</w:t>
      </w:r>
    </w:p>
    <w:p w:rsidR="008E33B5" w:rsidRDefault="008E33B5" w:rsidP="008E33B5">
      <w:pPr>
        <w:pStyle w:val="NormalnyWeb"/>
        <w:numPr>
          <w:ilvl w:val="0"/>
          <w:numId w:val="21"/>
        </w:numPr>
        <w:tabs>
          <w:tab w:val="clear" w:pos="1440"/>
          <w:tab w:val="num" w:pos="0"/>
          <w:tab w:val="left" w:pos="426"/>
        </w:tabs>
        <w:spacing w:before="0" w:after="120"/>
        <w:ind w:left="426" w:hanging="426"/>
        <w:jc w:val="both"/>
        <w:rPr>
          <w:rFonts w:ascii="Palatino Linotype" w:hAnsi="Palatino Linotype" w:cs="Palatino Linotype"/>
          <w:sz w:val="22"/>
          <w:szCs w:val="22"/>
        </w:rPr>
      </w:pPr>
      <w:r>
        <w:rPr>
          <w:rFonts w:ascii="Palatino Linotype" w:hAnsi="Palatino Linotype" w:cs="Palatino Linotype"/>
          <w:sz w:val="22"/>
          <w:szCs w:val="22"/>
        </w:rPr>
        <w:t xml:space="preserve">Brakowanie dokumentacji </w:t>
      </w:r>
      <w:proofErr w:type="spellStart"/>
      <w:r>
        <w:rPr>
          <w:rFonts w:ascii="Palatino Linotype" w:hAnsi="Palatino Linotype" w:cs="Palatino Linotype"/>
          <w:sz w:val="22"/>
          <w:szCs w:val="22"/>
        </w:rPr>
        <w:t>niearchiwalnej</w:t>
      </w:r>
      <w:proofErr w:type="spellEnd"/>
      <w:r>
        <w:rPr>
          <w:rFonts w:ascii="Palatino Linotype" w:hAnsi="Palatino Linotype" w:cs="Palatino Linotype"/>
          <w:sz w:val="22"/>
          <w:szCs w:val="22"/>
        </w:rPr>
        <w:t xml:space="preserve"> inicjuje archiwista poprzez regularne typowanie dokumentacji przeznaczonej do brakowania.</w:t>
      </w:r>
    </w:p>
    <w:p w:rsidR="008E33B5" w:rsidRDefault="008E33B5" w:rsidP="008E33B5">
      <w:pPr>
        <w:pStyle w:val="NormalnyWeb"/>
        <w:numPr>
          <w:ilvl w:val="0"/>
          <w:numId w:val="21"/>
        </w:numPr>
        <w:tabs>
          <w:tab w:val="clear" w:pos="1440"/>
          <w:tab w:val="num" w:pos="0"/>
          <w:tab w:val="left" w:pos="426"/>
        </w:tabs>
        <w:spacing w:before="0" w:after="120"/>
        <w:ind w:left="426" w:hanging="426"/>
        <w:jc w:val="both"/>
        <w:rPr>
          <w:rFonts w:ascii="Palatino Linotype" w:hAnsi="Palatino Linotype" w:cs="Palatino Linotype"/>
          <w:sz w:val="22"/>
          <w:szCs w:val="22"/>
        </w:rPr>
      </w:pPr>
      <w:r>
        <w:rPr>
          <w:rFonts w:ascii="Palatino Linotype" w:hAnsi="Palatino Linotype" w:cs="Palatino Linotype"/>
          <w:sz w:val="22"/>
          <w:szCs w:val="22"/>
        </w:rPr>
        <w:t>W wyniku typowania, o którym mowa w ust. 1, archiwista sporządza spis tej dokumentacji, zgodnie ze wzorem wynikającym z przepisów wydanych na podstawie art. 5 ust. 2 i 2b ustawy  z dnia 14 lipca 1983 r. o narodowym zasobie archiwalnym i archiwach.</w:t>
      </w:r>
    </w:p>
    <w:p w:rsidR="008E33B5" w:rsidRDefault="008E33B5" w:rsidP="008E33B5">
      <w:pPr>
        <w:pStyle w:val="NormalnyWeb"/>
        <w:tabs>
          <w:tab w:val="left" w:pos="426"/>
        </w:tabs>
        <w:spacing w:before="0" w:after="0"/>
        <w:jc w:val="both"/>
        <w:rPr>
          <w:rFonts w:ascii="Palatino Linotype" w:hAnsi="Palatino Linotype" w:cs="Palatino Linotype"/>
          <w:sz w:val="22"/>
          <w:szCs w:val="22"/>
        </w:rPr>
      </w:pPr>
    </w:p>
    <w:p w:rsidR="008E33B5" w:rsidRDefault="008E33B5" w:rsidP="008E33B5">
      <w:pPr>
        <w:pStyle w:val="NormalnyWeb"/>
        <w:numPr>
          <w:ilvl w:val="0"/>
          <w:numId w:val="21"/>
        </w:numPr>
        <w:tabs>
          <w:tab w:val="clear" w:pos="1440"/>
          <w:tab w:val="num" w:pos="0"/>
          <w:tab w:val="left" w:pos="426"/>
        </w:tabs>
        <w:spacing w:before="0" w:after="120"/>
        <w:ind w:left="426" w:hanging="426"/>
        <w:jc w:val="both"/>
        <w:rPr>
          <w:rFonts w:ascii="Palatino Linotype" w:hAnsi="Palatino Linotype" w:cs="Palatino Linotype"/>
          <w:sz w:val="22"/>
          <w:szCs w:val="22"/>
        </w:rPr>
      </w:pPr>
      <w:r>
        <w:rPr>
          <w:rFonts w:ascii="Palatino Linotype" w:hAnsi="Palatino Linotype" w:cs="Palatino Linotype"/>
          <w:sz w:val="22"/>
          <w:szCs w:val="22"/>
        </w:rPr>
        <w:t xml:space="preserve">Spis podlega  zaopiniowaniu przez kierowników komórek organizacyjnych, których dokumentacja została wytypowana do brakowania. W przypadku gdy nie ma takiej możliwości, zgodę wydaje </w:t>
      </w:r>
      <w:r>
        <w:rPr>
          <w:rFonts w:ascii="Palatino Linotype" w:hAnsi="Palatino Linotype" w:cs="Palatino Linotype"/>
          <w:b/>
          <w:bCs/>
          <w:i/>
          <w:color w:val="FF0000"/>
          <w:sz w:val="22"/>
          <w:szCs w:val="22"/>
        </w:rPr>
        <w:t>Dyrektor.</w:t>
      </w:r>
    </w:p>
    <w:p w:rsidR="008E33B5" w:rsidRDefault="008E33B5" w:rsidP="008E33B5">
      <w:pPr>
        <w:pStyle w:val="NormalnyWeb"/>
        <w:numPr>
          <w:ilvl w:val="0"/>
          <w:numId w:val="21"/>
        </w:numPr>
        <w:tabs>
          <w:tab w:val="clear" w:pos="1440"/>
          <w:tab w:val="num" w:pos="0"/>
          <w:tab w:val="left" w:pos="426"/>
        </w:tabs>
        <w:spacing w:before="0" w:after="0"/>
        <w:ind w:left="426" w:hanging="426"/>
        <w:jc w:val="both"/>
        <w:rPr>
          <w:rFonts w:ascii="Palatino Linotype" w:hAnsi="Palatino Linotype" w:cs="Palatino Linotype"/>
          <w:sz w:val="22"/>
          <w:szCs w:val="22"/>
        </w:rPr>
      </w:pPr>
      <w:r>
        <w:rPr>
          <w:rFonts w:ascii="Palatino Linotype" w:hAnsi="Palatino Linotype" w:cs="Palatino Linotype"/>
          <w:sz w:val="22"/>
          <w:szCs w:val="22"/>
        </w:rPr>
        <w:t xml:space="preserve">W wyniku czynności, o której mowa w ust. 3, kierownicy komórek organizacyjnych mogą wydłużyć czas przechowywania dokumentacji </w:t>
      </w:r>
      <w:proofErr w:type="spellStart"/>
      <w:r>
        <w:rPr>
          <w:rFonts w:ascii="Palatino Linotype" w:hAnsi="Palatino Linotype" w:cs="Palatino Linotype"/>
          <w:sz w:val="22"/>
          <w:szCs w:val="22"/>
        </w:rPr>
        <w:t>niearchiwalnej</w:t>
      </w:r>
      <w:proofErr w:type="spellEnd"/>
      <w:r>
        <w:rPr>
          <w:rFonts w:ascii="Palatino Linotype" w:hAnsi="Palatino Linotype" w:cs="Palatino Linotype"/>
          <w:sz w:val="22"/>
          <w:szCs w:val="22"/>
        </w:rPr>
        <w:t xml:space="preserve">, przy czym podlega to zatwierdzeniu przez </w:t>
      </w:r>
      <w:r>
        <w:rPr>
          <w:rFonts w:ascii="Palatino Linotype" w:hAnsi="Palatino Linotype" w:cs="Palatino Linotype"/>
          <w:b/>
          <w:bCs/>
          <w:i/>
          <w:color w:val="FF0000"/>
          <w:sz w:val="22"/>
          <w:szCs w:val="22"/>
        </w:rPr>
        <w:t>Dyrektora.</w:t>
      </w:r>
    </w:p>
    <w:p w:rsidR="008E33B5" w:rsidRDefault="008E33B5" w:rsidP="008E33B5">
      <w:pPr>
        <w:jc w:val="both"/>
        <w:rPr>
          <w:rFonts w:ascii="Palatino Linotype" w:hAnsi="Palatino Linotype" w:cs="Palatino Linotype"/>
          <w:sz w:val="22"/>
          <w:szCs w:val="22"/>
        </w:rPr>
      </w:pPr>
    </w:p>
    <w:p w:rsidR="008E33B5" w:rsidRDefault="008E33B5" w:rsidP="008E33B5">
      <w:pPr>
        <w:pStyle w:val="NormalnyWeb"/>
        <w:spacing w:before="0" w:after="0"/>
        <w:jc w:val="center"/>
        <w:rPr>
          <w:rFonts w:ascii="Palatino Linotype" w:hAnsi="Palatino Linotype" w:cs="Palatino Linotype"/>
          <w:sz w:val="22"/>
          <w:szCs w:val="22"/>
        </w:rPr>
      </w:pPr>
      <w:r>
        <w:rPr>
          <w:rFonts w:ascii="Palatino Linotype" w:hAnsi="Palatino Linotype" w:cs="Palatino Linotype"/>
          <w:b/>
          <w:sz w:val="22"/>
          <w:szCs w:val="22"/>
        </w:rPr>
        <w:t>§ 34.</w:t>
      </w:r>
    </w:p>
    <w:p w:rsidR="008E33B5" w:rsidRDefault="008E33B5" w:rsidP="008E33B5">
      <w:pPr>
        <w:jc w:val="both"/>
        <w:rPr>
          <w:rFonts w:ascii="Palatino Linotype" w:hAnsi="Palatino Linotype" w:cs="Palatino Linotype"/>
          <w:sz w:val="22"/>
          <w:szCs w:val="22"/>
        </w:rPr>
      </w:pPr>
      <w:r>
        <w:rPr>
          <w:rFonts w:ascii="Palatino Linotype" w:hAnsi="Palatino Linotype" w:cs="Palatino Linotype"/>
          <w:sz w:val="22"/>
          <w:szCs w:val="22"/>
        </w:rPr>
        <w:t xml:space="preserve">Do procedury brakowania dokumentacji </w:t>
      </w:r>
      <w:proofErr w:type="spellStart"/>
      <w:r>
        <w:rPr>
          <w:rFonts w:ascii="Palatino Linotype" w:hAnsi="Palatino Linotype" w:cs="Palatino Linotype"/>
          <w:sz w:val="22"/>
          <w:szCs w:val="22"/>
        </w:rPr>
        <w:t>niearchiwalnej</w:t>
      </w:r>
      <w:proofErr w:type="spellEnd"/>
      <w:r>
        <w:rPr>
          <w:rFonts w:ascii="Palatino Linotype" w:hAnsi="Palatino Linotype" w:cs="Palatino Linotype"/>
          <w:sz w:val="22"/>
          <w:szCs w:val="22"/>
        </w:rPr>
        <w:t xml:space="preserve"> stosuje się odpowiednio przepisy wydane na podstawie art. 5 ust. 2 i ust. 2b ustawy  z dnia 14 lipca 1983 r. o narodowym zasobie archiwalnym i archiwach.</w:t>
      </w:r>
    </w:p>
    <w:p w:rsidR="008E33B5" w:rsidRDefault="008E33B5" w:rsidP="008E33B5">
      <w:pPr>
        <w:jc w:val="both"/>
        <w:rPr>
          <w:rFonts w:ascii="Palatino Linotype" w:hAnsi="Palatino Linotype" w:cs="Palatino Linotype"/>
          <w:sz w:val="22"/>
          <w:szCs w:val="22"/>
        </w:rPr>
      </w:pPr>
    </w:p>
    <w:p w:rsidR="008E33B5" w:rsidRDefault="008E33B5" w:rsidP="008E33B5">
      <w:pPr>
        <w:pStyle w:val="NormalnyWeb"/>
        <w:spacing w:before="0" w:after="0"/>
        <w:jc w:val="center"/>
        <w:rPr>
          <w:rFonts w:ascii="Palatino Linotype" w:hAnsi="Palatino Linotype" w:cs="Palatino Linotype"/>
          <w:sz w:val="22"/>
          <w:szCs w:val="22"/>
        </w:rPr>
      </w:pPr>
      <w:r>
        <w:rPr>
          <w:rFonts w:ascii="Palatino Linotype" w:hAnsi="Palatino Linotype" w:cs="Palatino Linotype"/>
          <w:b/>
          <w:sz w:val="22"/>
          <w:szCs w:val="22"/>
        </w:rPr>
        <w:t>§ 35.</w:t>
      </w:r>
    </w:p>
    <w:p w:rsidR="008E33B5" w:rsidRDefault="008E33B5" w:rsidP="008E33B5">
      <w:pPr>
        <w:pStyle w:val="NormalnyWeb"/>
        <w:spacing w:before="0" w:after="0"/>
        <w:jc w:val="both"/>
        <w:rPr>
          <w:rFonts w:ascii="Palatino Linotype" w:hAnsi="Palatino Linotype" w:cs="Palatino Linotype"/>
          <w:sz w:val="22"/>
          <w:szCs w:val="22"/>
        </w:rPr>
      </w:pPr>
      <w:r>
        <w:rPr>
          <w:rFonts w:ascii="Palatino Linotype" w:hAnsi="Palatino Linotype" w:cs="Palatino Linotype"/>
          <w:sz w:val="22"/>
          <w:szCs w:val="22"/>
        </w:rPr>
        <w:t>Przed przekazaniem dokumentacji do wybrakowania należy wyłączyć z niej:</w:t>
      </w:r>
    </w:p>
    <w:p w:rsidR="008E33B5" w:rsidRDefault="008E33B5" w:rsidP="008E33B5">
      <w:pPr>
        <w:pStyle w:val="NormalnyWeb"/>
        <w:numPr>
          <w:ilvl w:val="0"/>
          <w:numId w:val="40"/>
        </w:numPr>
        <w:tabs>
          <w:tab w:val="left" w:pos="284"/>
        </w:tabs>
        <w:spacing w:before="0" w:after="0"/>
        <w:ind w:left="284" w:hanging="284"/>
        <w:jc w:val="both"/>
        <w:rPr>
          <w:rFonts w:ascii="Palatino Linotype" w:hAnsi="Palatino Linotype" w:cs="Palatino Linotype"/>
          <w:sz w:val="22"/>
          <w:szCs w:val="22"/>
        </w:rPr>
      </w:pPr>
      <w:r>
        <w:rPr>
          <w:rFonts w:ascii="Palatino Linotype" w:hAnsi="Palatino Linotype" w:cs="Palatino Linotype"/>
          <w:sz w:val="22"/>
          <w:szCs w:val="22"/>
        </w:rPr>
        <w:t>wszystko, co nadaje się do powtórnego użytku ( w szczególności teczki, spinacze, itp.);</w:t>
      </w:r>
    </w:p>
    <w:p w:rsidR="008E33B5" w:rsidRDefault="008E33B5" w:rsidP="008E33B5">
      <w:pPr>
        <w:pStyle w:val="NormalnyWeb"/>
        <w:numPr>
          <w:ilvl w:val="0"/>
          <w:numId w:val="40"/>
        </w:numPr>
        <w:tabs>
          <w:tab w:val="left" w:pos="284"/>
        </w:tabs>
        <w:spacing w:before="0" w:after="0"/>
        <w:ind w:left="284" w:hanging="284"/>
        <w:jc w:val="both"/>
        <w:rPr>
          <w:rFonts w:ascii="Palatino Linotype" w:hAnsi="Palatino Linotype" w:cs="Palatino Linotype"/>
          <w:b/>
          <w:sz w:val="22"/>
          <w:szCs w:val="22"/>
        </w:rPr>
      </w:pPr>
      <w:r>
        <w:rPr>
          <w:rFonts w:ascii="Palatino Linotype" w:hAnsi="Palatino Linotype" w:cs="Palatino Linotype"/>
          <w:sz w:val="22"/>
          <w:szCs w:val="22"/>
        </w:rPr>
        <w:t>wszystko co utrudnia przerób makulatury na masę papierową (w szczególności części metalowe, plastikowe itp.).</w:t>
      </w:r>
    </w:p>
    <w:p w:rsidR="008E33B5" w:rsidRDefault="008E33B5" w:rsidP="008E33B5">
      <w:pPr>
        <w:pStyle w:val="NormalnyWeb"/>
        <w:spacing w:before="0" w:after="0"/>
        <w:jc w:val="center"/>
        <w:rPr>
          <w:rFonts w:ascii="Palatino Linotype" w:hAnsi="Palatino Linotype" w:cs="Palatino Linotype"/>
          <w:b/>
          <w:sz w:val="22"/>
          <w:szCs w:val="22"/>
        </w:rPr>
      </w:pPr>
    </w:p>
    <w:p w:rsidR="008E33B5" w:rsidRDefault="008E33B5" w:rsidP="008E33B5">
      <w:pPr>
        <w:pStyle w:val="NormalnyWeb"/>
        <w:spacing w:before="0" w:after="0"/>
        <w:jc w:val="center"/>
        <w:rPr>
          <w:rFonts w:ascii="Palatino Linotype" w:hAnsi="Palatino Linotype" w:cs="Palatino Linotype"/>
          <w:sz w:val="22"/>
          <w:szCs w:val="22"/>
        </w:rPr>
      </w:pPr>
      <w:r>
        <w:rPr>
          <w:rFonts w:ascii="Palatino Linotype" w:hAnsi="Palatino Linotype" w:cs="Palatino Linotype"/>
          <w:b/>
          <w:sz w:val="22"/>
          <w:szCs w:val="22"/>
        </w:rPr>
        <w:t>§ 36.</w:t>
      </w:r>
    </w:p>
    <w:p w:rsidR="008E33B5" w:rsidRDefault="008E33B5" w:rsidP="008E33B5">
      <w:pPr>
        <w:numPr>
          <w:ilvl w:val="0"/>
          <w:numId w:val="5"/>
        </w:numPr>
        <w:suppressAutoHyphens/>
        <w:ind w:left="284" w:hanging="284"/>
        <w:jc w:val="both"/>
        <w:rPr>
          <w:rFonts w:ascii="Palatino Linotype" w:hAnsi="Palatino Linotype" w:cs="Palatino Linotype"/>
          <w:sz w:val="22"/>
          <w:szCs w:val="22"/>
        </w:rPr>
      </w:pPr>
      <w:r>
        <w:rPr>
          <w:rFonts w:ascii="Palatino Linotype" w:hAnsi="Palatino Linotype" w:cs="Palatino Linotype"/>
          <w:sz w:val="22"/>
          <w:szCs w:val="22"/>
        </w:rPr>
        <w:t xml:space="preserve">Jeżeli w wyniku procedury brakowania dokumentacji </w:t>
      </w:r>
      <w:proofErr w:type="spellStart"/>
      <w:r>
        <w:rPr>
          <w:rFonts w:ascii="Palatino Linotype" w:hAnsi="Palatino Linotype" w:cs="Palatino Linotype"/>
          <w:sz w:val="22"/>
          <w:szCs w:val="22"/>
        </w:rPr>
        <w:t>niearchiwalnej</w:t>
      </w:r>
      <w:proofErr w:type="spellEnd"/>
      <w:r>
        <w:rPr>
          <w:rFonts w:ascii="Palatino Linotype" w:hAnsi="Palatino Linotype" w:cs="Palatino Linotype"/>
          <w:sz w:val="22"/>
          <w:szCs w:val="22"/>
        </w:rPr>
        <w:t>, właściwe miejscowo archiwum państwowe dokona uznania całości lub części tej dokumentacji za materiały archiwalne, archiwista zobowiązany jest do:</w:t>
      </w:r>
    </w:p>
    <w:p w:rsidR="008E33B5" w:rsidRDefault="008E33B5" w:rsidP="008E33B5">
      <w:pPr>
        <w:pStyle w:val="NormalnyWeb"/>
        <w:numPr>
          <w:ilvl w:val="0"/>
          <w:numId w:val="28"/>
        </w:numPr>
        <w:tabs>
          <w:tab w:val="left" w:pos="851"/>
        </w:tabs>
        <w:spacing w:before="0" w:after="0"/>
        <w:ind w:left="780"/>
        <w:jc w:val="both"/>
        <w:rPr>
          <w:rFonts w:ascii="Palatino Linotype" w:hAnsi="Palatino Linotype" w:cs="Palatino Linotype"/>
          <w:sz w:val="22"/>
          <w:szCs w:val="22"/>
        </w:rPr>
      </w:pPr>
      <w:r>
        <w:rPr>
          <w:rFonts w:ascii="Palatino Linotype" w:hAnsi="Palatino Linotype" w:cs="Palatino Linotype"/>
          <w:sz w:val="22"/>
          <w:szCs w:val="22"/>
        </w:rPr>
        <w:t>jej uporządkowania;</w:t>
      </w:r>
    </w:p>
    <w:p w:rsidR="008E33B5" w:rsidRDefault="008E33B5" w:rsidP="008E33B5">
      <w:pPr>
        <w:pStyle w:val="NormalnyWeb"/>
        <w:numPr>
          <w:ilvl w:val="0"/>
          <w:numId w:val="28"/>
        </w:numPr>
        <w:tabs>
          <w:tab w:val="left" w:pos="851"/>
        </w:tabs>
        <w:spacing w:before="0" w:after="120"/>
        <w:ind w:left="780"/>
        <w:jc w:val="both"/>
        <w:rPr>
          <w:rFonts w:ascii="Palatino Linotype" w:hAnsi="Palatino Linotype" w:cs="Palatino Linotype"/>
          <w:sz w:val="22"/>
          <w:szCs w:val="22"/>
        </w:rPr>
      </w:pPr>
      <w:r>
        <w:rPr>
          <w:rFonts w:ascii="Palatino Linotype" w:hAnsi="Palatino Linotype" w:cs="Palatino Linotype"/>
          <w:sz w:val="22"/>
          <w:szCs w:val="22"/>
        </w:rPr>
        <w:t>sporządzenia nowego spisu zdawczo-odbiorczego, zgodnie z zasadami określonymi w instrukcji kancelaryjnej.</w:t>
      </w:r>
    </w:p>
    <w:p w:rsidR="008E33B5" w:rsidRDefault="008E33B5" w:rsidP="008E33B5">
      <w:pPr>
        <w:numPr>
          <w:ilvl w:val="0"/>
          <w:numId w:val="5"/>
        </w:numPr>
        <w:suppressAutoHyphens/>
        <w:ind w:left="284" w:hanging="284"/>
        <w:jc w:val="both"/>
        <w:rPr>
          <w:rFonts w:ascii="Palatino Linotype" w:hAnsi="Palatino Linotype" w:cs="Palatino Linotype"/>
          <w:sz w:val="22"/>
          <w:szCs w:val="22"/>
        </w:rPr>
      </w:pPr>
      <w:r>
        <w:rPr>
          <w:rFonts w:ascii="Palatino Linotype" w:hAnsi="Palatino Linotype" w:cs="Palatino Linotype"/>
          <w:sz w:val="22"/>
          <w:szCs w:val="22"/>
        </w:rPr>
        <w:t xml:space="preserve">Spis zdawczo-odbiorczy, o którym mowa w ust. 1 </w:t>
      </w:r>
      <w:proofErr w:type="spellStart"/>
      <w:r>
        <w:rPr>
          <w:rFonts w:ascii="Palatino Linotype" w:hAnsi="Palatino Linotype" w:cs="Palatino Linotype"/>
          <w:sz w:val="22"/>
          <w:szCs w:val="22"/>
        </w:rPr>
        <w:t>pkt</w:t>
      </w:r>
      <w:proofErr w:type="spellEnd"/>
      <w:r>
        <w:rPr>
          <w:rFonts w:ascii="Palatino Linotype" w:hAnsi="Palatino Linotype" w:cs="Palatino Linotype"/>
          <w:sz w:val="22"/>
          <w:szCs w:val="22"/>
        </w:rPr>
        <w:t xml:space="preserve"> 2, rejestruje się w wykazie spisów zdawczo- odbiorczych, o którym mowa w § 16 </w:t>
      </w:r>
      <w:proofErr w:type="spellStart"/>
      <w:r>
        <w:rPr>
          <w:rFonts w:ascii="Palatino Linotype" w:hAnsi="Palatino Linotype" w:cs="Palatino Linotype"/>
          <w:sz w:val="22"/>
          <w:szCs w:val="22"/>
        </w:rPr>
        <w:t>pkt</w:t>
      </w:r>
      <w:proofErr w:type="spellEnd"/>
      <w:r>
        <w:rPr>
          <w:rFonts w:ascii="Palatino Linotype" w:hAnsi="Palatino Linotype" w:cs="Palatino Linotype"/>
          <w:sz w:val="22"/>
          <w:szCs w:val="22"/>
        </w:rPr>
        <w:t xml:space="preserve"> 2.</w:t>
      </w:r>
    </w:p>
    <w:p w:rsidR="008E33B5" w:rsidRDefault="008E33B5" w:rsidP="008E33B5">
      <w:pPr>
        <w:jc w:val="both"/>
        <w:rPr>
          <w:rFonts w:ascii="Palatino Linotype" w:hAnsi="Palatino Linotype" w:cs="Palatino Linotype"/>
          <w:sz w:val="22"/>
          <w:szCs w:val="22"/>
        </w:rPr>
      </w:pPr>
    </w:p>
    <w:p w:rsidR="008E33B5" w:rsidRDefault="008E33B5" w:rsidP="008E33B5">
      <w:pPr>
        <w:pStyle w:val="NormalnyWeb"/>
        <w:spacing w:before="0" w:after="0"/>
        <w:jc w:val="center"/>
        <w:rPr>
          <w:rFonts w:ascii="Palatino Linotype" w:hAnsi="Palatino Linotype" w:cs="Palatino Linotype"/>
          <w:sz w:val="22"/>
          <w:szCs w:val="22"/>
        </w:rPr>
      </w:pPr>
      <w:r>
        <w:rPr>
          <w:rFonts w:ascii="Palatino Linotype" w:hAnsi="Palatino Linotype" w:cs="Palatino Linotype"/>
          <w:b/>
          <w:sz w:val="22"/>
          <w:szCs w:val="22"/>
        </w:rPr>
        <w:t>§ 37.</w:t>
      </w:r>
    </w:p>
    <w:p w:rsidR="008E33B5" w:rsidRDefault="008E33B5" w:rsidP="008E33B5">
      <w:pPr>
        <w:numPr>
          <w:ilvl w:val="2"/>
          <w:numId w:val="7"/>
        </w:numPr>
        <w:tabs>
          <w:tab w:val="clear" w:pos="0"/>
          <w:tab w:val="left" w:pos="360"/>
          <w:tab w:val="num" w:pos="794"/>
        </w:tabs>
        <w:suppressAutoHyphens/>
        <w:spacing w:after="120"/>
        <w:ind w:left="360"/>
        <w:jc w:val="both"/>
        <w:rPr>
          <w:rFonts w:ascii="Palatino Linotype" w:hAnsi="Palatino Linotype" w:cs="Palatino Linotype"/>
          <w:sz w:val="22"/>
          <w:szCs w:val="22"/>
        </w:rPr>
      </w:pPr>
      <w:r>
        <w:rPr>
          <w:rFonts w:ascii="Palatino Linotype" w:hAnsi="Palatino Linotype" w:cs="Palatino Linotype"/>
          <w:sz w:val="22"/>
          <w:szCs w:val="22"/>
        </w:rPr>
        <w:t xml:space="preserve">Po wybrakowaniu dokumentacji </w:t>
      </w:r>
      <w:proofErr w:type="spellStart"/>
      <w:r>
        <w:rPr>
          <w:rFonts w:ascii="Palatino Linotype" w:hAnsi="Palatino Linotype" w:cs="Palatino Linotype"/>
          <w:sz w:val="22"/>
          <w:szCs w:val="22"/>
        </w:rPr>
        <w:t>niearchiwalnej</w:t>
      </w:r>
      <w:proofErr w:type="spellEnd"/>
      <w:r>
        <w:rPr>
          <w:rFonts w:ascii="Palatino Linotype" w:hAnsi="Palatino Linotype" w:cs="Palatino Linotype"/>
          <w:sz w:val="22"/>
          <w:szCs w:val="22"/>
        </w:rPr>
        <w:t xml:space="preserve"> archiwista odnotowuje w środkach ewidencyjnych datę wybrakowania oraz numer zgody.</w:t>
      </w:r>
    </w:p>
    <w:p w:rsidR="008E33B5" w:rsidRDefault="008E33B5" w:rsidP="008E33B5">
      <w:pPr>
        <w:numPr>
          <w:ilvl w:val="2"/>
          <w:numId w:val="7"/>
        </w:numPr>
        <w:tabs>
          <w:tab w:val="clear" w:pos="0"/>
          <w:tab w:val="left" w:pos="360"/>
          <w:tab w:val="num" w:pos="794"/>
        </w:tabs>
        <w:suppressAutoHyphens/>
        <w:ind w:left="360"/>
        <w:jc w:val="both"/>
        <w:rPr>
          <w:rFonts w:ascii="Palatino Linotype" w:hAnsi="Palatino Linotype" w:cs="Palatino Linotype"/>
          <w:sz w:val="22"/>
          <w:szCs w:val="22"/>
        </w:rPr>
      </w:pPr>
      <w:r>
        <w:rPr>
          <w:rFonts w:ascii="Palatino Linotype" w:hAnsi="Palatino Linotype" w:cs="Palatino Linotype"/>
          <w:sz w:val="22"/>
          <w:szCs w:val="22"/>
        </w:rPr>
        <w:t xml:space="preserve">Dokumentacja z procedury brakowania dokumentacji </w:t>
      </w:r>
      <w:proofErr w:type="spellStart"/>
      <w:r>
        <w:rPr>
          <w:rFonts w:ascii="Palatino Linotype" w:hAnsi="Palatino Linotype" w:cs="Palatino Linotype"/>
          <w:sz w:val="22"/>
          <w:szCs w:val="22"/>
        </w:rPr>
        <w:t>niearchiwalnej</w:t>
      </w:r>
      <w:proofErr w:type="spellEnd"/>
      <w:r>
        <w:rPr>
          <w:rFonts w:ascii="Palatino Linotype" w:hAnsi="Palatino Linotype" w:cs="Palatino Linotype"/>
          <w:sz w:val="22"/>
          <w:szCs w:val="22"/>
        </w:rPr>
        <w:t xml:space="preserve"> przechowywana jest przez składnicę akt.</w:t>
      </w:r>
    </w:p>
    <w:p w:rsidR="008E33B5" w:rsidRDefault="008E33B5" w:rsidP="008E33B5">
      <w:pPr>
        <w:pStyle w:val="NormalnyWeb"/>
        <w:spacing w:before="0" w:after="0"/>
        <w:rPr>
          <w:rFonts w:ascii="Palatino Linotype" w:hAnsi="Palatino Linotype" w:cs="Palatino Linotype"/>
          <w:sz w:val="22"/>
          <w:szCs w:val="22"/>
        </w:rPr>
      </w:pPr>
    </w:p>
    <w:p w:rsidR="008E33B5" w:rsidRDefault="008E33B5" w:rsidP="008E33B5">
      <w:pPr>
        <w:pStyle w:val="Nagwek1"/>
        <w:numPr>
          <w:ilvl w:val="0"/>
          <w:numId w:val="2"/>
        </w:numPr>
        <w:spacing w:before="0" w:after="240"/>
        <w:jc w:val="center"/>
        <w:rPr>
          <w:rFonts w:ascii="Palatino Linotype" w:hAnsi="Palatino Linotype" w:cs="Palatino Linotype"/>
          <w:sz w:val="22"/>
          <w:szCs w:val="24"/>
        </w:rPr>
      </w:pPr>
      <w:r>
        <w:rPr>
          <w:rFonts w:ascii="Palatino Linotype" w:hAnsi="Palatino Linotype"/>
          <w:bCs w:val="0"/>
          <w:sz w:val="22"/>
          <w:szCs w:val="24"/>
        </w:rPr>
        <w:t>ROZDZIAŁ 11</w:t>
      </w:r>
    </w:p>
    <w:p w:rsidR="008E33B5" w:rsidRDefault="008E33B5" w:rsidP="008E33B5">
      <w:pPr>
        <w:pStyle w:val="Nagwek2"/>
        <w:numPr>
          <w:ilvl w:val="1"/>
          <w:numId w:val="2"/>
        </w:numPr>
        <w:jc w:val="center"/>
        <w:rPr>
          <w:rFonts w:ascii="Palatino Linotype" w:hAnsi="Palatino Linotype" w:cs="Palatino Linotype"/>
          <w:sz w:val="22"/>
          <w:szCs w:val="22"/>
        </w:rPr>
      </w:pPr>
      <w:r>
        <w:rPr>
          <w:rFonts w:ascii="Palatino Linotype" w:hAnsi="Palatino Linotype" w:cs="Palatino Linotype"/>
          <w:i w:val="0"/>
          <w:sz w:val="22"/>
          <w:szCs w:val="24"/>
        </w:rPr>
        <w:t>Przekazywanie materiałów archiwalnych do archiwum państwowego</w:t>
      </w:r>
    </w:p>
    <w:p w:rsidR="008E33B5" w:rsidRDefault="008E33B5" w:rsidP="008E33B5">
      <w:pPr>
        <w:pStyle w:val="NormalnyWeb"/>
        <w:spacing w:before="0" w:after="0"/>
        <w:jc w:val="center"/>
        <w:rPr>
          <w:rFonts w:ascii="Palatino Linotype" w:hAnsi="Palatino Linotype" w:cs="Palatino Linotype"/>
          <w:b/>
          <w:sz w:val="22"/>
          <w:szCs w:val="22"/>
        </w:rPr>
      </w:pPr>
    </w:p>
    <w:p w:rsidR="008E33B5" w:rsidRDefault="008E33B5" w:rsidP="008E33B5">
      <w:pPr>
        <w:pStyle w:val="NormalnyWeb"/>
        <w:spacing w:before="0" w:after="0"/>
        <w:jc w:val="center"/>
        <w:rPr>
          <w:rFonts w:ascii="Palatino Linotype" w:hAnsi="Palatino Linotype" w:cs="Palatino Linotype"/>
          <w:sz w:val="22"/>
          <w:szCs w:val="22"/>
        </w:rPr>
      </w:pPr>
      <w:r>
        <w:rPr>
          <w:rFonts w:ascii="Palatino Linotype" w:hAnsi="Palatino Linotype" w:cs="Palatino Linotype"/>
          <w:b/>
          <w:sz w:val="22"/>
          <w:szCs w:val="22"/>
        </w:rPr>
        <w:t>§ 38.</w:t>
      </w:r>
    </w:p>
    <w:p w:rsidR="008E33B5" w:rsidRDefault="008E33B5" w:rsidP="008E33B5">
      <w:pPr>
        <w:pStyle w:val="NormalnyWeb"/>
        <w:spacing w:before="0" w:after="0"/>
        <w:jc w:val="both"/>
        <w:rPr>
          <w:rFonts w:ascii="Palatino Linotype" w:hAnsi="Palatino Linotype" w:cs="Palatino Linotype"/>
          <w:sz w:val="22"/>
          <w:szCs w:val="22"/>
        </w:rPr>
      </w:pPr>
      <w:r>
        <w:rPr>
          <w:rFonts w:ascii="Palatino Linotype" w:hAnsi="Palatino Linotype" w:cs="Palatino Linotype"/>
          <w:sz w:val="22"/>
          <w:szCs w:val="22"/>
        </w:rPr>
        <w:t>W przypadku stwierdzenia występowania w składnicy akt materiałów archiwalnych (np.: odziedziczonych po innych jednostkach organizacyjnych) przekazywanie ich do archiwum państwowego następuje na podstawie przepisów art. 5 ustawy  z dnia 14 lipca 1983 r. o narodowym zasobie archiwalnym i archiwach  oraz przepisów wydanych na ich podstawie.</w:t>
      </w:r>
    </w:p>
    <w:p w:rsidR="008E33B5" w:rsidRDefault="008E33B5" w:rsidP="008E33B5">
      <w:pPr>
        <w:pStyle w:val="NormalnyWeb"/>
        <w:spacing w:before="0" w:after="0"/>
        <w:jc w:val="both"/>
        <w:rPr>
          <w:rFonts w:ascii="Palatino Linotype" w:hAnsi="Palatino Linotype" w:cs="Palatino Linotype"/>
          <w:sz w:val="22"/>
          <w:szCs w:val="22"/>
        </w:rPr>
      </w:pPr>
    </w:p>
    <w:p w:rsidR="008E33B5" w:rsidRDefault="008E33B5" w:rsidP="008E33B5">
      <w:pPr>
        <w:pStyle w:val="NormalnyWeb"/>
        <w:spacing w:before="0" w:after="0"/>
        <w:jc w:val="center"/>
        <w:rPr>
          <w:rFonts w:ascii="Palatino Linotype" w:hAnsi="Palatino Linotype" w:cs="Palatino Linotype"/>
          <w:sz w:val="22"/>
          <w:szCs w:val="22"/>
        </w:rPr>
      </w:pPr>
      <w:r>
        <w:rPr>
          <w:rFonts w:ascii="Palatino Linotype" w:hAnsi="Palatino Linotype" w:cs="Palatino Linotype"/>
          <w:b/>
          <w:sz w:val="22"/>
          <w:szCs w:val="22"/>
        </w:rPr>
        <w:t>§ 39.</w:t>
      </w:r>
    </w:p>
    <w:p w:rsidR="008E33B5" w:rsidRDefault="008E33B5" w:rsidP="008E33B5">
      <w:pPr>
        <w:numPr>
          <w:ilvl w:val="2"/>
          <w:numId w:val="17"/>
        </w:numPr>
        <w:tabs>
          <w:tab w:val="clear" w:pos="0"/>
          <w:tab w:val="left" w:pos="360"/>
          <w:tab w:val="num" w:pos="794"/>
        </w:tabs>
        <w:suppressAutoHyphens/>
        <w:spacing w:after="120"/>
        <w:ind w:left="360"/>
        <w:jc w:val="both"/>
        <w:rPr>
          <w:rFonts w:ascii="Palatino Linotype" w:hAnsi="Palatino Linotype" w:cs="Palatino Linotype"/>
          <w:sz w:val="22"/>
          <w:szCs w:val="22"/>
        </w:rPr>
      </w:pPr>
      <w:r>
        <w:rPr>
          <w:rFonts w:ascii="Palatino Linotype" w:hAnsi="Palatino Linotype" w:cs="Palatino Linotype"/>
          <w:sz w:val="22"/>
          <w:szCs w:val="22"/>
        </w:rPr>
        <w:t>Po przekazaniu materiałów archiwalnych archiwista odnotowuje w środkach ewidencyjnych datę przekazania tych materiałów.</w:t>
      </w:r>
    </w:p>
    <w:p w:rsidR="008E33B5" w:rsidRDefault="008E33B5" w:rsidP="008E33B5">
      <w:pPr>
        <w:numPr>
          <w:ilvl w:val="2"/>
          <w:numId w:val="17"/>
        </w:numPr>
        <w:tabs>
          <w:tab w:val="clear" w:pos="0"/>
          <w:tab w:val="left" w:pos="360"/>
          <w:tab w:val="num" w:pos="794"/>
        </w:tabs>
        <w:suppressAutoHyphens/>
        <w:ind w:left="360"/>
        <w:jc w:val="both"/>
        <w:rPr>
          <w:rFonts w:ascii="Palatino Linotype" w:hAnsi="Palatino Linotype" w:cs="Palatino Linotype"/>
          <w:sz w:val="22"/>
          <w:szCs w:val="22"/>
        </w:rPr>
      </w:pPr>
      <w:r>
        <w:rPr>
          <w:rFonts w:ascii="Palatino Linotype" w:hAnsi="Palatino Linotype" w:cs="Palatino Linotype"/>
          <w:sz w:val="22"/>
          <w:szCs w:val="22"/>
        </w:rPr>
        <w:t>Dokumentacja z przekazywania materiałów archiwalnych do archiwum państwowego przechowywana jest przez składnicę akt.</w:t>
      </w:r>
    </w:p>
    <w:p w:rsidR="008E33B5" w:rsidRDefault="008E33B5" w:rsidP="008E33B5">
      <w:pPr>
        <w:pStyle w:val="NormalnyWeb"/>
        <w:spacing w:before="0" w:after="0"/>
        <w:rPr>
          <w:rFonts w:ascii="Palatino Linotype" w:hAnsi="Palatino Linotype" w:cs="Palatino Linotype"/>
          <w:sz w:val="22"/>
          <w:szCs w:val="22"/>
        </w:rPr>
      </w:pPr>
    </w:p>
    <w:p w:rsidR="008E33B5" w:rsidRDefault="008E33B5" w:rsidP="008E33B5">
      <w:pPr>
        <w:pStyle w:val="NormalnyWeb"/>
        <w:spacing w:before="0" w:after="0"/>
        <w:jc w:val="center"/>
        <w:rPr>
          <w:rFonts w:ascii="Palatino Linotype" w:hAnsi="Palatino Linotype" w:cs="Palatino Linotype"/>
          <w:b/>
          <w:sz w:val="22"/>
          <w:szCs w:val="22"/>
        </w:rPr>
      </w:pPr>
    </w:p>
    <w:p w:rsidR="008E33B5" w:rsidRDefault="008E33B5" w:rsidP="008E33B5">
      <w:pPr>
        <w:pStyle w:val="Nagwek1"/>
        <w:numPr>
          <w:ilvl w:val="0"/>
          <w:numId w:val="2"/>
        </w:numPr>
        <w:spacing w:before="0" w:after="240"/>
        <w:jc w:val="center"/>
        <w:rPr>
          <w:rFonts w:ascii="Palatino Linotype" w:hAnsi="Palatino Linotype" w:cs="Palatino Linotype"/>
          <w:sz w:val="22"/>
          <w:szCs w:val="24"/>
        </w:rPr>
      </w:pPr>
      <w:r>
        <w:rPr>
          <w:rFonts w:ascii="Palatino Linotype" w:hAnsi="Palatino Linotype"/>
          <w:bCs w:val="0"/>
          <w:sz w:val="22"/>
          <w:szCs w:val="24"/>
        </w:rPr>
        <w:lastRenderedPageBreak/>
        <w:t>ROZDZIAŁ 12</w:t>
      </w:r>
    </w:p>
    <w:p w:rsidR="008E33B5" w:rsidRDefault="008E33B5" w:rsidP="008E33B5">
      <w:pPr>
        <w:pStyle w:val="Nagwek2"/>
        <w:numPr>
          <w:ilvl w:val="1"/>
          <w:numId w:val="2"/>
        </w:numPr>
        <w:jc w:val="center"/>
        <w:rPr>
          <w:rFonts w:ascii="Palatino Linotype" w:hAnsi="Palatino Linotype" w:cs="Palatino Linotype"/>
          <w:sz w:val="22"/>
          <w:szCs w:val="22"/>
        </w:rPr>
      </w:pPr>
      <w:r>
        <w:rPr>
          <w:rFonts w:ascii="Palatino Linotype" w:hAnsi="Palatino Linotype" w:cs="Palatino Linotype"/>
          <w:i w:val="0"/>
          <w:sz w:val="22"/>
          <w:szCs w:val="24"/>
        </w:rPr>
        <w:t>Postanowienia końcowe</w:t>
      </w:r>
    </w:p>
    <w:p w:rsidR="008E33B5" w:rsidRDefault="008E33B5" w:rsidP="008E33B5">
      <w:pPr>
        <w:pStyle w:val="NormalnyWeb"/>
        <w:spacing w:before="0" w:after="0"/>
        <w:jc w:val="center"/>
        <w:rPr>
          <w:rFonts w:ascii="Palatino Linotype" w:hAnsi="Palatino Linotype" w:cs="Palatino Linotype"/>
          <w:sz w:val="22"/>
          <w:szCs w:val="22"/>
        </w:rPr>
      </w:pPr>
    </w:p>
    <w:p w:rsidR="008E33B5" w:rsidRDefault="008E33B5" w:rsidP="008E33B5">
      <w:pPr>
        <w:pStyle w:val="NormalnyWeb"/>
        <w:spacing w:before="0" w:after="0"/>
        <w:jc w:val="center"/>
        <w:rPr>
          <w:rFonts w:ascii="Palatino Linotype" w:hAnsi="Palatino Linotype" w:cs="Arial"/>
          <w:sz w:val="22"/>
        </w:rPr>
      </w:pPr>
      <w:r>
        <w:rPr>
          <w:rFonts w:ascii="Palatino Linotype" w:hAnsi="Palatino Linotype" w:cs="Palatino Linotype"/>
          <w:sz w:val="22"/>
        </w:rPr>
        <w:t>§ 40.</w:t>
      </w:r>
    </w:p>
    <w:p w:rsidR="008E33B5" w:rsidRDefault="008E33B5" w:rsidP="008E33B5">
      <w:pPr>
        <w:jc w:val="both"/>
        <w:rPr>
          <w:rFonts w:ascii="Palatino Linotype" w:hAnsi="Palatino Linotype" w:cs="Palatino Linotype"/>
          <w:sz w:val="22"/>
          <w:szCs w:val="22"/>
        </w:rPr>
      </w:pPr>
      <w:r>
        <w:rPr>
          <w:rFonts w:ascii="Palatino Linotype" w:hAnsi="Palatino Linotype" w:cs="Arial"/>
          <w:sz w:val="22"/>
        </w:rPr>
        <w:t xml:space="preserve">Dyrektor właściwego miejscowo Archiwum Państwowego może uznać MP 9 </w:t>
      </w:r>
      <w:r>
        <w:rPr>
          <w:rFonts w:ascii="Palatino Linotype" w:hAnsi="Palatino Linotype" w:cs="Arial"/>
          <w:color w:val="FF0000"/>
          <w:sz w:val="22"/>
        </w:rPr>
        <w:t xml:space="preserve"> </w:t>
      </w:r>
      <w:r>
        <w:rPr>
          <w:rFonts w:ascii="Palatino Linotype" w:hAnsi="Palatino Linotype" w:cs="Arial"/>
          <w:sz w:val="22"/>
        </w:rPr>
        <w:t>za jednostkę tworzącą materiały archiwalne wchodzące w skład państwowego zasobu archiwalnego. W takim przypadku Dyrektor</w:t>
      </w:r>
      <w:r>
        <w:rPr>
          <w:rFonts w:ascii="Palatino Linotype" w:hAnsi="Palatino Linotype" w:cs="Arial"/>
          <w:color w:val="FF0000"/>
          <w:sz w:val="22"/>
        </w:rPr>
        <w:t xml:space="preserve"> </w:t>
      </w:r>
      <w:r>
        <w:rPr>
          <w:rFonts w:ascii="Palatino Linotype" w:hAnsi="Palatino Linotype" w:cs="Arial"/>
          <w:sz w:val="22"/>
        </w:rPr>
        <w:t>jest zobowiązany do zorganizowania w jednostce archiwum zakładowego oraz opracowania  Instrukcji o organizacji i zakresie działania archiwum zakładowego</w:t>
      </w:r>
    </w:p>
    <w:p w:rsidR="008E33B5" w:rsidRDefault="008E33B5" w:rsidP="008E33B5">
      <w:pPr>
        <w:pageBreakBefore/>
        <w:spacing w:after="200" w:line="276" w:lineRule="auto"/>
        <w:rPr>
          <w:rFonts w:ascii="Palatino Linotype" w:hAnsi="Palatino Linotype" w:cs="Palatino Linotype"/>
          <w:sz w:val="22"/>
          <w:szCs w:val="22"/>
        </w:rPr>
      </w:pPr>
    </w:p>
    <w:p w:rsidR="008E33B5" w:rsidRDefault="008E33B5" w:rsidP="008E33B5">
      <w:pPr>
        <w:pStyle w:val="Nagwek1"/>
        <w:numPr>
          <w:ilvl w:val="0"/>
          <w:numId w:val="2"/>
        </w:numPr>
        <w:spacing w:before="0" w:after="240"/>
        <w:jc w:val="right"/>
        <w:rPr>
          <w:rFonts w:ascii="Palatino Linotype" w:hAnsi="Palatino Linotype" w:cs="Palatino Linotype"/>
          <w:sz w:val="22"/>
          <w:szCs w:val="22"/>
        </w:rPr>
      </w:pPr>
      <w:r>
        <w:rPr>
          <w:rFonts w:ascii="Palatino Linotype" w:hAnsi="Palatino Linotype"/>
          <w:szCs w:val="24"/>
        </w:rPr>
        <w:t>Załącznik nr 1</w:t>
      </w:r>
      <w:r>
        <w:rPr>
          <w:rFonts w:ascii="Palatino Linotype" w:hAnsi="Palatino Linotype" w:cs="Palatino Linotype"/>
          <w:sz w:val="22"/>
          <w:szCs w:val="22"/>
        </w:rPr>
        <w:br/>
        <w:t>do instrukcji archiwalnej</w:t>
      </w:r>
    </w:p>
    <w:p w:rsidR="008E33B5" w:rsidRDefault="008E33B5" w:rsidP="008E33B5">
      <w:pPr>
        <w:spacing w:line="360" w:lineRule="auto"/>
        <w:ind w:left="454"/>
        <w:jc w:val="center"/>
        <w:rPr>
          <w:rFonts w:ascii="Palatino Linotype" w:hAnsi="Palatino Linotype" w:cs="Palatino Linotype"/>
          <w:b/>
          <w:sz w:val="22"/>
          <w:szCs w:val="22"/>
        </w:rPr>
      </w:pPr>
      <w:r>
        <w:rPr>
          <w:rFonts w:ascii="Palatino Linotype" w:hAnsi="Palatino Linotype" w:cs="Palatino Linotype"/>
          <w:b/>
          <w:sz w:val="22"/>
          <w:szCs w:val="22"/>
        </w:rPr>
        <w:t>Warunki wilgotności i temperatury</w:t>
      </w:r>
      <w:r>
        <w:rPr>
          <w:rFonts w:ascii="Palatino Linotype" w:hAnsi="Palatino Linotype" w:cs="Palatino Linotype"/>
          <w:b/>
          <w:sz w:val="22"/>
          <w:szCs w:val="22"/>
        </w:rPr>
        <w:br/>
        <w:t>w pomieszczeniach magazynowych składnicy akt</w:t>
      </w:r>
    </w:p>
    <w:p w:rsidR="008E33B5" w:rsidRDefault="008E33B5" w:rsidP="008E33B5">
      <w:pPr>
        <w:spacing w:line="360" w:lineRule="auto"/>
        <w:ind w:left="454"/>
        <w:jc w:val="center"/>
        <w:rPr>
          <w:rFonts w:ascii="Palatino Linotype" w:hAnsi="Palatino Linotype" w:cs="Palatino Linotype"/>
          <w:b/>
          <w:sz w:val="22"/>
          <w:szCs w:val="22"/>
        </w:rPr>
      </w:pPr>
    </w:p>
    <w:tbl>
      <w:tblPr>
        <w:tblW w:w="0" w:type="auto"/>
        <w:tblInd w:w="-5" w:type="dxa"/>
        <w:tblLayout w:type="fixed"/>
        <w:tblLook w:val="0000"/>
      </w:tblPr>
      <w:tblGrid>
        <w:gridCol w:w="2411"/>
        <w:gridCol w:w="754"/>
        <w:gridCol w:w="755"/>
        <w:gridCol w:w="1842"/>
        <w:gridCol w:w="921"/>
        <w:gridCol w:w="922"/>
        <w:gridCol w:w="1853"/>
      </w:tblGrid>
      <w:tr w:rsidR="008E33B5" w:rsidTr="00CD3B16">
        <w:trPr>
          <w:cantSplit/>
        </w:trPr>
        <w:tc>
          <w:tcPr>
            <w:tcW w:w="2411" w:type="dxa"/>
            <w:vMerge w:val="restart"/>
            <w:tcBorders>
              <w:top w:val="single" w:sz="4" w:space="0" w:color="000000"/>
              <w:left w:val="single" w:sz="4" w:space="0" w:color="000000"/>
              <w:bottom w:val="single" w:sz="4" w:space="0" w:color="000000"/>
            </w:tcBorders>
            <w:shd w:val="clear" w:color="auto" w:fill="auto"/>
            <w:vAlign w:val="center"/>
          </w:tcPr>
          <w:p w:rsidR="008E33B5" w:rsidRDefault="008E33B5" w:rsidP="00CD3B16">
            <w:pPr>
              <w:spacing w:before="60" w:after="60"/>
              <w:jc w:val="center"/>
              <w:rPr>
                <w:rFonts w:ascii="Palatino Linotype" w:hAnsi="Palatino Linotype" w:cs="Palatino Linotype"/>
                <w:b/>
                <w:bCs/>
                <w:sz w:val="22"/>
                <w:szCs w:val="22"/>
              </w:rPr>
            </w:pPr>
            <w:r>
              <w:rPr>
                <w:rFonts w:ascii="Palatino Linotype" w:hAnsi="Palatino Linotype" w:cs="Palatino Linotype"/>
                <w:b/>
                <w:bCs/>
                <w:sz w:val="22"/>
                <w:szCs w:val="22"/>
              </w:rPr>
              <w:t>Rodzaj dokumentacji</w:t>
            </w:r>
          </w:p>
        </w:tc>
        <w:tc>
          <w:tcPr>
            <w:tcW w:w="1509" w:type="dxa"/>
            <w:gridSpan w:val="2"/>
            <w:tcBorders>
              <w:top w:val="single" w:sz="4" w:space="0" w:color="000000"/>
              <w:left w:val="single" w:sz="4" w:space="0" w:color="000000"/>
              <w:bottom w:val="single" w:sz="4" w:space="0" w:color="000000"/>
            </w:tcBorders>
            <w:shd w:val="clear" w:color="auto" w:fill="auto"/>
            <w:vAlign w:val="center"/>
          </w:tcPr>
          <w:p w:rsidR="008E33B5" w:rsidRDefault="008E33B5" w:rsidP="00CD3B16">
            <w:pPr>
              <w:spacing w:before="60" w:after="60"/>
              <w:jc w:val="center"/>
              <w:rPr>
                <w:rFonts w:ascii="Palatino Linotype" w:hAnsi="Palatino Linotype" w:cs="Palatino Linotype"/>
                <w:b/>
                <w:bCs/>
                <w:sz w:val="22"/>
                <w:szCs w:val="22"/>
              </w:rPr>
            </w:pPr>
            <w:r>
              <w:rPr>
                <w:rFonts w:ascii="Palatino Linotype" w:hAnsi="Palatino Linotype" w:cs="Palatino Linotype"/>
                <w:b/>
                <w:bCs/>
                <w:sz w:val="22"/>
                <w:szCs w:val="22"/>
              </w:rPr>
              <w:t>Właściwa temperatura powietrza (w stopniach Celsjusza)</w:t>
            </w:r>
          </w:p>
        </w:tc>
        <w:tc>
          <w:tcPr>
            <w:tcW w:w="1842" w:type="dxa"/>
            <w:vMerge w:val="restart"/>
            <w:tcBorders>
              <w:top w:val="single" w:sz="4" w:space="0" w:color="000000"/>
              <w:left w:val="single" w:sz="4" w:space="0" w:color="000000"/>
              <w:bottom w:val="single" w:sz="4" w:space="0" w:color="000000"/>
            </w:tcBorders>
            <w:shd w:val="clear" w:color="auto" w:fill="auto"/>
            <w:vAlign w:val="center"/>
          </w:tcPr>
          <w:p w:rsidR="008E33B5" w:rsidRDefault="008E33B5" w:rsidP="00CD3B16">
            <w:pPr>
              <w:spacing w:before="60" w:after="60"/>
              <w:jc w:val="center"/>
              <w:rPr>
                <w:rFonts w:ascii="Palatino Linotype" w:hAnsi="Palatino Linotype" w:cs="Palatino Linotype"/>
                <w:b/>
                <w:bCs/>
                <w:sz w:val="22"/>
                <w:szCs w:val="22"/>
              </w:rPr>
            </w:pPr>
            <w:r>
              <w:rPr>
                <w:rFonts w:ascii="Palatino Linotype" w:hAnsi="Palatino Linotype" w:cs="Palatino Linotype"/>
                <w:b/>
                <w:bCs/>
                <w:sz w:val="22"/>
                <w:szCs w:val="22"/>
              </w:rPr>
              <w:t>Dopuszczalne wahania dobowe temperatury powietrza (w stopniach Celsjusza)</w:t>
            </w:r>
          </w:p>
        </w:tc>
        <w:tc>
          <w:tcPr>
            <w:tcW w:w="1843" w:type="dxa"/>
            <w:gridSpan w:val="2"/>
            <w:tcBorders>
              <w:top w:val="single" w:sz="4" w:space="0" w:color="000000"/>
              <w:left w:val="single" w:sz="4" w:space="0" w:color="000000"/>
              <w:bottom w:val="single" w:sz="4" w:space="0" w:color="000000"/>
            </w:tcBorders>
            <w:shd w:val="clear" w:color="auto" w:fill="auto"/>
            <w:vAlign w:val="center"/>
          </w:tcPr>
          <w:p w:rsidR="008E33B5" w:rsidRDefault="008E33B5" w:rsidP="00CD3B16">
            <w:pPr>
              <w:spacing w:before="60" w:after="60"/>
              <w:jc w:val="center"/>
              <w:rPr>
                <w:rFonts w:ascii="Palatino Linotype" w:hAnsi="Palatino Linotype" w:cs="Palatino Linotype"/>
                <w:b/>
                <w:bCs/>
                <w:sz w:val="22"/>
                <w:szCs w:val="22"/>
              </w:rPr>
            </w:pPr>
            <w:r>
              <w:rPr>
                <w:rFonts w:ascii="Palatino Linotype" w:hAnsi="Palatino Linotype" w:cs="Palatino Linotype"/>
                <w:b/>
                <w:bCs/>
                <w:sz w:val="22"/>
                <w:szCs w:val="22"/>
              </w:rPr>
              <w:t>Właściwa wilgotność względna powietrza (w % RH)</w:t>
            </w:r>
          </w:p>
        </w:tc>
        <w:tc>
          <w:tcPr>
            <w:tcW w:w="1853"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E33B5" w:rsidRDefault="008E33B5" w:rsidP="00CD3B16">
            <w:pPr>
              <w:spacing w:before="60" w:after="60"/>
              <w:jc w:val="center"/>
            </w:pPr>
            <w:r>
              <w:rPr>
                <w:rFonts w:ascii="Palatino Linotype" w:hAnsi="Palatino Linotype" w:cs="Palatino Linotype"/>
                <w:b/>
                <w:bCs/>
                <w:sz w:val="22"/>
                <w:szCs w:val="22"/>
              </w:rPr>
              <w:t>Dopuszczalne wahania dobowe wilgotności względnej powietrza (w % RH)</w:t>
            </w:r>
          </w:p>
        </w:tc>
      </w:tr>
      <w:tr w:rsidR="008E33B5" w:rsidTr="00CD3B16">
        <w:trPr>
          <w:cantSplit/>
        </w:trPr>
        <w:tc>
          <w:tcPr>
            <w:tcW w:w="2411" w:type="dxa"/>
            <w:vMerge/>
            <w:tcBorders>
              <w:top w:val="single" w:sz="4" w:space="0" w:color="000000"/>
              <w:left w:val="single" w:sz="4" w:space="0" w:color="000000"/>
              <w:bottom w:val="single" w:sz="4" w:space="0" w:color="000000"/>
            </w:tcBorders>
            <w:shd w:val="clear" w:color="auto" w:fill="auto"/>
            <w:vAlign w:val="center"/>
          </w:tcPr>
          <w:p w:rsidR="008E33B5" w:rsidRDefault="008E33B5" w:rsidP="00CD3B16">
            <w:pPr>
              <w:snapToGrid w:val="0"/>
              <w:spacing w:before="60" w:after="60"/>
              <w:rPr>
                <w:rFonts w:ascii="Palatino Linotype" w:hAnsi="Palatino Linotype" w:cs="Palatino Linotype"/>
                <w:bCs/>
              </w:rPr>
            </w:pPr>
          </w:p>
        </w:tc>
        <w:tc>
          <w:tcPr>
            <w:tcW w:w="754" w:type="dxa"/>
            <w:tcBorders>
              <w:top w:val="single" w:sz="4" w:space="0" w:color="000000"/>
              <w:left w:val="single" w:sz="4" w:space="0" w:color="000000"/>
              <w:bottom w:val="single" w:sz="4" w:space="0" w:color="000000"/>
            </w:tcBorders>
            <w:shd w:val="clear" w:color="auto" w:fill="auto"/>
            <w:vAlign w:val="center"/>
          </w:tcPr>
          <w:p w:rsidR="008E33B5" w:rsidRDefault="008E33B5" w:rsidP="00CD3B16">
            <w:pPr>
              <w:spacing w:before="60" w:after="60"/>
              <w:jc w:val="center"/>
              <w:rPr>
                <w:rFonts w:ascii="Palatino Linotype" w:hAnsi="Palatino Linotype" w:cs="Palatino Linotype"/>
                <w:sz w:val="22"/>
                <w:szCs w:val="22"/>
                <w:lang w:val="en-US"/>
              </w:rPr>
            </w:pPr>
            <w:r>
              <w:rPr>
                <w:rFonts w:ascii="Palatino Linotype" w:hAnsi="Palatino Linotype" w:cs="Palatino Linotype"/>
                <w:bCs/>
                <w:sz w:val="22"/>
                <w:szCs w:val="22"/>
                <w:lang w:val="en-US"/>
              </w:rPr>
              <w:t>min.</w:t>
            </w:r>
          </w:p>
        </w:tc>
        <w:tc>
          <w:tcPr>
            <w:tcW w:w="755" w:type="dxa"/>
            <w:tcBorders>
              <w:top w:val="single" w:sz="4" w:space="0" w:color="000000"/>
              <w:left w:val="single" w:sz="4" w:space="0" w:color="000000"/>
              <w:bottom w:val="single" w:sz="4" w:space="0" w:color="000000"/>
            </w:tcBorders>
            <w:shd w:val="clear" w:color="auto" w:fill="auto"/>
            <w:vAlign w:val="center"/>
          </w:tcPr>
          <w:p w:rsidR="008E33B5" w:rsidRDefault="008E33B5" w:rsidP="00CD3B16">
            <w:pPr>
              <w:spacing w:before="60" w:after="60"/>
              <w:jc w:val="center"/>
              <w:rPr>
                <w:rFonts w:ascii="Palatino Linotype" w:hAnsi="Palatino Linotype" w:cs="Palatino Linotype"/>
                <w:bCs/>
                <w:lang w:val="en-US"/>
              </w:rPr>
            </w:pPr>
            <w:proofErr w:type="spellStart"/>
            <w:r>
              <w:rPr>
                <w:rFonts w:ascii="Palatino Linotype" w:hAnsi="Palatino Linotype" w:cs="Palatino Linotype"/>
                <w:sz w:val="22"/>
                <w:szCs w:val="22"/>
                <w:lang w:val="en-US"/>
              </w:rPr>
              <w:t>maks</w:t>
            </w:r>
            <w:proofErr w:type="spellEnd"/>
          </w:p>
        </w:tc>
        <w:tc>
          <w:tcPr>
            <w:tcW w:w="1842" w:type="dxa"/>
            <w:vMerge/>
            <w:tcBorders>
              <w:top w:val="single" w:sz="4" w:space="0" w:color="000000"/>
              <w:left w:val="single" w:sz="4" w:space="0" w:color="000000"/>
              <w:bottom w:val="single" w:sz="4" w:space="0" w:color="000000"/>
            </w:tcBorders>
            <w:shd w:val="clear" w:color="auto" w:fill="auto"/>
            <w:vAlign w:val="center"/>
          </w:tcPr>
          <w:p w:rsidR="008E33B5" w:rsidRDefault="008E33B5" w:rsidP="00CD3B16">
            <w:pPr>
              <w:snapToGrid w:val="0"/>
              <w:spacing w:before="60" w:after="60"/>
              <w:rPr>
                <w:rFonts w:ascii="Palatino Linotype" w:hAnsi="Palatino Linotype" w:cs="Palatino Linotype"/>
                <w:bCs/>
                <w:lang w:val="en-US"/>
              </w:rPr>
            </w:pPr>
          </w:p>
        </w:tc>
        <w:tc>
          <w:tcPr>
            <w:tcW w:w="921" w:type="dxa"/>
            <w:tcBorders>
              <w:top w:val="single" w:sz="4" w:space="0" w:color="000000"/>
              <w:left w:val="single" w:sz="4" w:space="0" w:color="000000"/>
              <w:bottom w:val="single" w:sz="4" w:space="0" w:color="000000"/>
            </w:tcBorders>
            <w:shd w:val="clear" w:color="auto" w:fill="auto"/>
            <w:vAlign w:val="center"/>
          </w:tcPr>
          <w:p w:rsidR="008E33B5" w:rsidRDefault="008E33B5" w:rsidP="00CD3B16">
            <w:pPr>
              <w:spacing w:before="60" w:after="60"/>
              <w:jc w:val="center"/>
              <w:rPr>
                <w:rFonts w:ascii="Palatino Linotype" w:hAnsi="Palatino Linotype" w:cs="Palatino Linotype"/>
                <w:sz w:val="22"/>
                <w:szCs w:val="22"/>
                <w:lang w:val="en-US"/>
              </w:rPr>
            </w:pPr>
            <w:r>
              <w:rPr>
                <w:rFonts w:ascii="Palatino Linotype" w:hAnsi="Palatino Linotype" w:cs="Palatino Linotype"/>
                <w:bCs/>
                <w:sz w:val="22"/>
                <w:szCs w:val="22"/>
                <w:lang w:val="en-US"/>
              </w:rPr>
              <w:t>min.</w:t>
            </w:r>
          </w:p>
        </w:tc>
        <w:tc>
          <w:tcPr>
            <w:tcW w:w="922" w:type="dxa"/>
            <w:tcBorders>
              <w:top w:val="single" w:sz="4" w:space="0" w:color="000000"/>
              <w:left w:val="single" w:sz="4" w:space="0" w:color="000000"/>
              <w:bottom w:val="single" w:sz="4" w:space="0" w:color="000000"/>
            </w:tcBorders>
            <w:shd w:val="clear" w:color="auto" w:fill="auto"/>
            <w:vAlign w:val="center"/>
          </w:tcPr>
          <w:p w:rsidR="008E33B5" w:rsidRDefault="008E33B5" w:rsidP="00CD3B16">
            <w:pPr>
              <w:spacing w:before="60" w:after="60"/>
              <w:jc w:val="center"/>
              <w:rPr>
                <w:rFonts w:ascii="Palatino Linotype" w:hAnsi="Palatino Linotype" w:cs="Palatino Linotype"/>
                <w:bCs/>
                <w:lang w:val="en-US"/>
              </w:rPr>
            </w:pPr>
            <w:proofErr w:type="spellStart"/>
            <w:r>
              <w:rPr>
                <w:rFonts w:ascii="Palatino Linotype" w:hAnsi="Palatino Linotype" w:cs="Palatino Linotype"/>
                <w:sz w:val="22"/>
                <w:szCs w:val="22"/>
                <w:lang w:val="en-US"/>
              </w:rPr>
              <w:t>maks</w:t>
            </w:r>
            <w:proofErr w:type="spellEnd"/>
          </w:p>
        </w:tc>
        <w:tc>
          <w:tcPr>
            <w:tcW w:w="185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E33B5" w:rsidRDefault="008E33B5" w:rsidP="00CD3B16">
            <w:pPr>
              <w:snapToGrid w:val="0"/>
              <w:spacing w:before="60" w:after="60"/>
              <w:rPr>
                <w:rFonts w:ascii="Palatino Linotype" w:hAnsi="Palatino Linotype" w:cs="Palatino Linotype"/>
                <w:bCs/>
                <w:lang w:val="en-US"/>
              </w:rPr>
            </w:pPr>
          </w:p>
        </w:tc>
      </w:tr>
      <w:tr w:rsidR="008E33B5" w:rsidTr="00CD3B16">
        <w:tc>
          <w:tcPr>
            <w:tcW w:w="2411" w:type="dxa"/>
            <w:tcBorders>
              <w:top w:val="single" w:sz="4" w:space="0" w:color="000000"/>
              <w:left w:val="single" w:sz="4" w:space="0" w:color="000000"/>
              <w:bottom w:val="single" w:sz="4" w:space="0" w:color="000000"/>
            </w:tcBorders>
            <w:shd w:val="clear" w:color="auto" w:fill="auto"/>
            <w:vAlign w:val="center"/>
          </w:tcPr>
          <w:p w:rsidR="008E33B5" w:rsidRDefault="008E33B5" w:rsidP="00CD3B16">
            <w:pPr>
              <w:spacing w:before="60" w:after="60"/>
              <w:rPr>
                <w:rFonts w:ascii="Palatino Linotype" w:hAnsi="Palatino Linotype" w:cs="Palatino Linotype"/>
                <w:bCs/>
                <w:sz w:val="22"/>
                <w:szCs w:val="22"/>
              </w:rPr>
            </w:pPr>
            <w:r>
              <w:rPr>
                <w:rFonts w:ascii="Palatino Linotype" w:hAnsi="Palatino Linotype" w:cs="Palatino Linotype"/>
                <w:bCs/>
                <w:sz w:val="22"/>
                <w:szCs w:val="22"/>
              </w:rPr>
              <w:t>1. Papier</w:t>
            </w:r>
            <w:r>
              <w:rPr>
                <w:rFonts w:ascii="Palatino Linotype" w:hAnsi="Palatino Linotype" w:cs="Palatino Linotype"/>
                <w:sz w:val="22"/>
                <w:szCs w:val="22"/>
              </w:rPr>
              <w:t xml:space="preserve"> </w:t>
            </w:r>
          </w:p>
        </w:tc>
        <w:tc>
          <w:tcPr>
            <w:tcW w:w="754" w:type="dxa"/>
            <w:tcBorders>
              <w:top w:val="single" w:sz="4" w:space="0" w:color="000000"/>
              <w:left w:val="single" w:sz="4" w:space="0" w:color="000000"/>
              <w:bottom w:val="single" w:sz="4" w:space="0" w:color="000000"/>
            </w:tcBorders>
            <w:shd w:val="clear" w:color="auto" w:fill="auto"/>
            <w:vAlign w:val="center"/>
          </w:tcPr>
          <w:p w:rsidR="008E33B5" w:rsidRDefault="008E33B5" w:rsidP="00CD3B16">
            <w:pPr>
              <w:spacing w:before="60" w:after="60"/>
              <w:jc w:val="center"/>
              <w:rPr>
                <w:rFonts w:ascii="Palatino Linotype" w:hAnsi="Palatino Linotype" w:cs="Palatino Linotype"/>
                <w:sz w:val="22"/>
                <w:szCs w:val="22"/>
              </w:rPr>
            </w:pPr>
            <w:r>
              <w:rPr>
                <w:rFonts w:ascii="Palatino Linotype" w:hAnsi="Palatino Linotype" w:cs="Palatino Linotype"/>
                <w:bCs/>
                <w:sz w:val="22"/>
                <w:szCs w:val="22"/>
              </w:rPr>
              <w:t>14</w:t>
            </w:r>
          </w:p>
        </w:tc>
        <w:tc>
          <w:tcPr>
            <w:tcW w:w="755" w:type="dxa"/>
            <w:tcBorders>
              <w:top w:val="single" w:sz="4" w:space="0" w:color="000000"/>
              <w:left w:val="single" w:sz="4" w:space="0" w:color="000000"/>
              <w:bottom w:val="single" w:sz="4" w:space="0" w:color="000000"/>
            </w:tcBorders>
            <w:shd w:val="clear" w:color="auto" w:fill="auto"/>
            <w:vAlign w:val="center"/>
          </w:tcPr>
          <w:p w:rsidR="008E33B5" w:rsidRDefault="008E33B5" w:rsidP="00CD3B16">
            <w:pPr>
              <w:spacing w:before="60" w:after="60"/>
              <w:jc w:val="center"/>
              <w:rPr>
                <w:rFonts w:ascii="Palatino Linotype" w:hAnsi="Palatino Linotype" w:cs="Palatino Linotype"/>
                <w:bCs/>
                <w:sz w:val="22"/>
                <w:szCs w:val="22"/>
              </w:rPr>
            </w:pPr>
            <w:r>
              <w:rPr>
                <w:rFonts w:ascii="Palatino Linotype" w:hAnsi="Palatino Linotype" w:cs="Palatino Linotype"/>
                <w:sz w:val="22"/>
                <w:szCs w:val="22"/>
              </w:rPr>
              <w:t>18</w:t>
            </w:r>
          </w:p>
        </w:tc>
        <w:tc>
          <w:tcPr>
            <w:tcW w:w="1842" w:type="dxa"/>
            <w:tcBorders>
              <w:top w:val="single" w:sz="4" w:space="0" w:color="000000"/>
              <w:left w:val="single" w:sz="4" w:space="0" w:color="000000"/>
              <w:bottom w:val="single" w:sz="4" w:space="0" w:color="000000"/>
            </w:tcBorders>
            <w:shd w:val="clear" w:color="auto" w:fill="auto"/>
            <w:vAlign w:val="center"/>
          </w:tcPr>
          <w:p w:rsidR="008E33B5" w:rsidRDefault="008E33B5" w:rsidP="00CD3B16">
            <w:pPr>
              <w:spacing w:before="60" w:after="60"/>
              <w:jc w:val="center"/>
              <w:rPr>
                <w:rFonts w:ascii="Palatino Linotype" w:hAnsi="Palatino Linotype" w:cs="Palatino Linotype"/>
                <w:bCs/>
                <w:sz w:val="22"/>
                <w:szCs w:val="22"/>
              </w:rPr>
            </w:pPr>
            <w:r>
              <w:rPr>
                <w:rFonts w:ascii="Palatino Linotype" w:hAnsi="Palatino Linotype" w:cs="Palatino Linotype"/>
                <w:bCs/>
                <w:sz w:val="22"/>
                <w:szCs w:val="22"/>
              </w:rPr>
              <w:t>1</w:t>
            </w:r>
          </w:p>
        </w:tc>
        <w:tc>
          <w:tcPr>
            <w:tcW w:w="921" w:type="dxa"/>
            <w:tcBorders>
              <w:top w:val="single" w:sz="4" w:space="0" w:color="000000"/>
              <w:left w:val="single" w:sz="4" w:space="0" w:color="000000"/>
              <w:bottom w:val="single" w:sz="4" w:space="0" w:color="000000"/>
            </w:tcBorders>
            <w:shd w:val="clear" w:color="auto" w:fill="auto"/>
            <w:vAlign w:val="center"/>
          </w:tcPr>
          <w:p w:rsidR="008E33B5" w:rsidRDefault="008E33B5" w:rsidP="00CD3B16">
            <w:pPr>
              <w:spacing w:before="60" w:after="60"/>
              <w:jc w:val="center"/>
              <w:rPr>
                <w:rFonts w:ascii="Palatino Linotype" w:hAnsi="Palatino Linotype" w:cs="Palatino Linotype"/>
                <w:sz w:val="22"/>
                <w:szCs w:val="22"/>
              </w:rPr>
            </w:pPr>
            <w:r>
              <w:rPr>
                <w:rFonts w:ascii="Palatino Linotype" w:hAnsi="Palatino Linotype" w:cs="Palatino Linotype"/>
                <w:bCs/>
                <w:sz w:val="22"/>
                <w:szCs w:val="22"/>
              </w:rPr>
              <w:t>30</w:t>
            </w:r>
          </w:p>
        </w:tc>
        <w:tc>
          <w:tcPr>
            <w:tcW w:w="922" w:type="dxa"/>
            <w:tcBorders>
              <w:top w:val="single" w:sz="4" w:space="0" w:color="000000"/>
              <w:left w:val="single" w:sz="4" w:space="0" w:color="000000"/>
              <w:bottom w:val="single" w:sz="4" w:space="0" w:color="000000"/>
            </w:tcBorders>
            <w:shd w:val="clear" w:color="auto" w:fill="auto"/>
            <w:vAlign w:val="center"/>
          </w:tcPr>
          <w:p w:rsidR="008E33B5" w:rsidRDefault="008E33B5" w:rsidP="00CD3B16">
            <w:pPr>
              <w:spacing w:before="60" w:after="60"/>
              <w:jc w:val="center"/>
              <w:rPr>
                <w:rFonts w:ascii="Palatino Linotype" w:hAnsi="Palatino Linotype" w:cs="Palatino Linotype"/>
                <w:bCs/>
                <w:sz w:val="22"/>
                <w:szCs w:val="22"/>
              </w:rPr>
            </w:pPr>
            <w:r>
              <w:rPr>
                <w:rFonts w:ascii="Palatino Linotype" w:hAnsi="Palatino Linotype" w:cs="Palatino Linotype"/>
                <w:sz w:val="22"/>
                <w:szCs w:val="22"/>
              </w:rPr>
              <w:t>50</w:t>
            </w:r>
          </w:p>
        </w:tc>
        <w:tc>
          <w:tcPr>
            <w:tcW w:w="18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8E33B5" w:rsidRDefault="008E33B5" w:rsidP="00CD3B16">
            <w:pPr>
              <w:spacing w:before="60" w:after="60"/>
              <w:jc w:val="center"/>
            </w:pPr>
            <w:r>
              <w:rPr>
                <w:rFonts w:ascii="Palatino Linotype" w:hAnsi="Palatino Linotype" w:cs="Palatino Linotype"/>
                <w:bCs/>
                <w:sz w:val="22"/>
                <w:szCs w:val="22"/>
              </w:rPr>
              <w:t>3</w:t>
            </w:r>
          </w:p>
        </w:tc>
      </w:tr>
      <w:tr w:rsidR="008E33B5" w:rsidTr="00CD3B16">
        <w:tc>
          <w:tcPr>
            <w:tcW w:w="2411" w:type="dxa"/>
            <w:tcBorders>
              <w:top w:val="single" w:sz="4" w:space="0" w:color="000000"/>
              <w:left w:val="single" w:sz="4" w:space="0" w:color="000000"/>
              <w:bottom w:val="single" w:sz="4" w:space="0" w:color="000000"/>
            </w:tcBorders>
            <w:shd w:val="clear" w:color="auto" w:fill="auto"/>
            <w:vAlign w:val="center"/>
          </w:tcPr>
          <w:p w:rsidR="008E33B5" w:rsidRDefault="008E33B5" w:rsidP="00CD3B16">
            <w:pPr>
              <w:spacing w:before="60" w:after="60"/>
              <w:rPr>
                <w:rFonts w:ascii="Palatino Linotype" w:hAnsi="Palatino Linotype" w:cs="Palatino Linotype"/>
              </w:rPr>
            </w:pPr>
            <w:r>
              <w:rPr>
                <w:rFonts w:ascii="Palatino Linotype" w:hAnsi="Palatino Linotype" w:cs="Palatino Linotype"/>
                <w:bCs/>
                <w:sz w:val="22"/>
                <w:szCs w:val="22"/>
              </w:rPr>
              <w:t>2. Dokumentacja audiowizualna:</w:t>
            </w:r>
            <w:r>
              <w:rPr>
                <w:rFonts w:ascii="Palatino Linotype" w:hAnsi="Palatino Linotype" w:cs="Palatino Linotype"/>
                <w:sz w:val="22"/>
                <w:szCs w:val="22"/>
              </w:rPr>
              <w:t xml:space="preserve"> </w:t>
            </w:r>
          </w:p>
        </w:tc>
        <w:tc>
          <w:tcPr>
            <w:tcW w:w="7047"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rsidR="008E33B5" w:rsidRDefault="008E33B5" w:rsidP="00CD3B16">
            <w:pPr>
              <w:snapToGrid w:val="0"/>
              <w:spacing w:before="60" w:after="60"/>
              <w:rPr>
                <w:rFonts w:ascii="Palatino Linotype" w:hAnsi="Palatino Linotype" w:cs="Palatino Linotype"/>
              </w:rPr>
            </w:pPr>
          </w:p>
        </w:tc>
      </w:tr>
      <w:tr w:rsidR="008E33B5" w:rsidTr="00CD3B16">
        <w:tc>
          <w:tcPr>
            <w:tcW w:w="2411" w:type="dxa"/>
            <w:tcBorders>
              <w:top w:val="single" w:sz="4" w:space="0" w:color="000000"/>
              <w:left w:val="single" w:sz="4" w:space="0" w:color="000000"/>
              <w:bottom w:val="single" w:sz="4" w:space="0" w:color="000000"/>
            </w:tcBorders>
            <w:shd w:val="clear" w:color="auto" w:fill="auto"/>
            <w:vAlign w:val="center"/>
          </w:tcPr>
          <w:p w:rsidR="008E33B5" w:rsidRDefault="008E33B5" w:rsidP="00CD3B16">
            <w:pPr>
              <w:spacing w:before="60" w:after="60"/>
              <w:ind w:left="360"/>
              <w:rPr>
                <w:rFonts w:ascii="Palatino Linotype" w:hAnsi="Palatino Linotype" w:cs="Palatino Linotype"/>
                <w:sz w:val="22"/>
                <w:szCs w:val="22"/>
              </w:rPr>
            </w:pPr>
            <w:r>
              <w:rPr>
                <w:rFonts w:ascii="Palatino Linotype" w:hAnsi="Palatino Linotype" w:cs="Palatino Linotype"/>
                <w:bCs/>
                <w:sz w:val="22"/>
                <w:szCs w:val="22"/>
              </w:rPr>
              <w:t>2.a. Fotografia czarno-biała (negatywy i pozytywy)</w:t>
            </w:r>
            <w:r>
              <w:rPr>
                <w:rFonts w:ascii="Palatino Linotype" w:hAnsi="Palatino Linotype" w:cs="Palatino Linotype"/>
                <w:sz w:val="22"/>
                <w:szCs w:val="22"/>
              </w:rPr>
              <w:t xml:space="preserve"> </w:t>
            </w:r>
          </w:p>
        </w:tc>
        <w:tc>
          <w:tcPr>
            <w:tcW w:w="754" w:type="dxa"/>
            <w:tcBorders>
              <w:top w:val="single" w:sz="4" w:space="0" w:color="000000"/>
              <w:left w:val="single" w:sz="4" w:space="0" w:color="000000"/>
              <w:bottom w:val="single" w:sz="4" w:space="0" w:color="000000"/>
            </w:tcBorders>
            <w:shd w:val="clear" w:color="auto" w:fill="auto"/>
            <w:vAlign w:val="center"/>
          </w:tcPr>
          <w:p w:rsidR="008E33B5" w:rsidRDefault="008E33B5" w:rsidP="00CD3B16">
            <w:pPr>
              <w:spacing w:before="60" w:after="60"/>
              <w:jc w:val="center"/>
              <w:rPr>
                <w:rFonts w:ascii="Palatino Linotype" w:hAnsi="Palatino Linotype" w:cs="Palatino Linotype"/>
                <w:iCs/>
                <w:sz w:val="22"/>
                <w:szCs w:val="22"/>
              </w:rPr>
            </w:pPr>
            <w:r>
              <w:rPr>
                <w:rFonts w:ascii="Palatino Linotype" w:hAnsi="Palatino Linotype" w:cs="Palatino Linotype"/>
                <w:sz w:val="22"/>
                <w:szCs w:val="22"/>
              </w:rPr>
              <w:t>3</w:t>
            </w:r>
          </w:p>
        </w:tc>
        <w:tc>
          <w:tcPr>
            <w:tcW w:w="755" w:type="dxa"/>
            <w:tcBorders>
              <w:top w:val="single" w:sz="4" w:space="0" w:color="000000"/>
              <w:left w:val="single" w:sz="4" w:space="0" w:color="000000"/>
              <w:bottom w:val="single" w:sz="4" w:space="0" w:color="000000"/>
            </w:tcBorders>
            <w:shd w:val="clear" w:color="auto" w:fill="auto"/>
            <w:vAlign w:val="center"/>
          </w:tcPr>
          <w:p w:rsidR="008E33B5" w:rsidRDefault="008E33B5" w:rsidP="00CD3B16">
            <w:pPr>
              <w:spacing w:before="60" w:after="60"/>
              <w:jc w:val="center"/>
              <w:rPr>
                <w:rFonts w:ascii="Palatino Linotype" w:hAnsi="Palatino Linotype" w:cs="Palatino Linotype"/>
                <w:bCs/>
                <w:sz w:val="22"/>
                <w:szCs w:val="22"/>
              </w:rPr>
            </w:pPr>
            <w:r>
              <w:rPr>
                <w:rFonts w:ascii="Palatino Linotype" w:hAnsi="Palatino Linotype" w:cs="Palatino Linotype"/>
                <w:iCs/>
                <w:sz w:val="22"/>
                <w:szCs w:val="22"/>
              </w:rPr>
              <w:t>18</w:t>
            </w:r>
          </w:p>
        </w:tc>
        <w:tc>
          <w:tcPr>
            <w:tcW w:w="1842" w:type="dxa"/>
            <w:tcBorders>
              <w:top w:val="single" w:sz="4" w:space="0" w:color="000000"/>
              <w:left w:val="single" w:sz="4" w:space="0" w:color="000000"/>
              <w:bottom w:val="single" w:sz="4" w:space="0" w:color="000000"/>
            </w:tcBorders>
            <w:shd w:val="clear" w:color="auto" w:fill="auto"/>
            <w:vAlign w:val="center"/>
          </w:tcPr>
          <w:p w:rsidR="008E33B5" w:rsidRDefault="008E33B5" w:rsidP="00CD3B16">
            <w:pPr>
              <w:spacing w:before="60" w:after="60"/>
              <w:jc w:val="center"/>
              <w:rPr>
                <w:rFonts w:ascii="Palatino Linotype" w:hAnsi="Palatino Linotype" w:cs="Palatino Linotype"/>
                <w:bCs/>
                <w:sz w:val="22"/>
                <w:szCs w:val="22"/>
              </w:rPr>
            </w:pPr>
            <w:r>
              <w:rPr>
                <w:rFonts w:ascii="Palatino Linotype" w:hAnsi="Palatino Linotype" w:cs="Palatino Linotype"/>
                <w:bCs/>
                <w:sz w:val="22"/>
                <w:szCs w:val="22"/>
              </w:rPr>
              <w:t>2</w:t>
            </w:r>
          </w:p>
        </w:tc>
        <w:tc>
          <w:tcPr>
            <w:tcW w:w="921" w:type="dxa"/>
            <w:tcBorders>
              <w:top w:val="single" w:sz="4" w:space="0" w:color="000000"/>
              <w:left w:val="single" w:sz="4" w:space="0" w:color="000000"/>
              <w:bottom w:val="single" w:sz="4" w:space="0" w:color="000000"/>
            </w:tcBorders>
            <w:shd w:val="clear" w:color="auto" w:fill="auto"/>
            <w:vAlign w:val="center"/>
          </w:tcPr>
          <w:p w:rsidR="008E33B5" w:rsidRDefault="008E33B5" w:rsidP="00CD3B16">
            <w:pPr>
              <w:spacing w:before="60" w:after="60"/>
              <w:jc w:val="center"/>
              <w:rPr>
                <w:rFonts w:ascii="Palatino Linotype" w:hAnsi="Palatino Linotype" w:cs="Palatino Linotype"/>
                <w:sz w:val="22"/>
                <w:szCs w:val="22"/>
              </w:rPr>
            </w:pPr>
            <w:r>
              <w:rPr>
                <w:rFonts w:ascii="Palatino Linotype" w:hAnsi="Palatino Linotype" w:cs="Palatino Linotype"/>
                <w:bCs/>
                <w:sz w:val="22"/>
                <w:szCs w:val="22"/>
              </w:rPr>
              <w:t>20</w:t>
            </w:r>
          </w:p>
        </w:tc>
        <w:tc>
          <w:tcPr>
            <w:tcW w:w="922" w:type="dxa"/>
            <w:tcBorders>
              <w:top w:val="single" w:sz="4" w:space="0" w:color="000000"/>
              <w:left w:val="single" w:sz="4" w:space="0" w:color="000000"/>
              <w:bottom w:val="single" w:sz="4" w:space="0" w:color="000000"/>
            </w:tcBorders>
            <w:shd w:val="clear" w:color="auto" w:fill="auto"/>
            <w:vAlign w:val="center"/>
          </w:tcPr>
          <w:p w:rsidR="008E33B5" w:rsidRDefault="008E33B5" w:rsidP="00CD3B16">
            <w:pPr>
              <w:spacing w:before="60" w:after="60"/>
              <w:jc w:val="center"/>
              <w:rPr>
                <w:rFonts w:ascii="Palatino Linotype" w:hAnsi="Palatino Linotype" w:cs="Palatino Linotype"/>
                <w:bCs/>
                <w:sz w:val="22"/>
                <w:szCs w:val="22"/>
              </w:rPr>
            </w:pPr>
            <w:r>
              <w:rPr>
                <w:rFonts w:ascii="Palatino Linotype" w:hAnsi="Palatino Linotype" w:cs="Palatino Linotype"/>
                <w:sz w:val="22"/>
                <w:szCs w:val="22"/>
              </w:rPr>
              <w:t>50</w:t>
            </w:r>
          </w:p>
        </w:tc>
        <w:tc>
          <w:tcPr>
            <w:tcW w:w="18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8E33B5" w:rsidRDefault="008E33B5" w:rsidP="00CD3B16">
            <w:pPr>
              <w:spacing w:before="60" w:after="60"/>
              <w:jc w:val="center"/>
            </w:pPr>
            <w:r>
              <w:rPr>
                <w:rFonts w:ascii="Palatino Linotype" w:hAnsi="Palatino Linotype" w:cs="Palatino Linotype"/>
                <w:bCs/>
                <w:sz w:val="22"/>
                <w:szCs w:val="22"/>
              </w:rPr>
              <w:t>5</w:t>
            </w:r>
          </w:p>
        </w:tc>
      </w:tr>
      <w:tr w:rsidR="008E33B5" w:rsidTr="00CD3B16">
        <w:tc>
          <w:tcPr>
            <w:tcW w:w="2411" w:type="dxa"/>
            <w:tcBorders>
              <w:top w:val="single" w:sz="4" w:space="0" w:color="000000"/>
              <w:left w:val="single" w:sz="4" w:space="0" w:color="000000"/>
              <w:bottom w:val="single" w:sz="4" w:space="0" w:color="000000"/>
            </w:tcBorders>
            <w:shd w:val="clear" w:color="auto" w:fill="auto"/>
            <w:vAlign w:val="center"/>
          </w:tcPr>
          <w:p w:rsidR="008E33B5" w:rsidRDefault="008E33B5" w:rsidP="00CD3B16">
            <w:pPr>
              <w:spacing w:before="60" w:after="60"/>
              <w:ind w:left="360"/>
              <w:rPr>
                <w:rFonts w:ascii="Palatino Linotype" w:hAnsi="Palatino Linotype" w:cs="Palatino Linotype"/>
                <w:sz w:val="22"/>
                <w:szCs w:val="22"/>
              </w:rPr>
            </w:pPr>
            <w:r>
              <w:rPr>
                <w:rFonts w:ascii="Palatino Linotype" w:hAnsi="Palatino Linotype" w:cs="Palatino Linotype"/>
                <w:bCs/>
                <w:sz w:val="22"/>
                <w:szCs w:val="22"/>
              </w:rPr>
              <w:t>2.b. Fotografia kolorowa (negatywy i pozytywy),</w:t>
            </w:r>
            <w:r>
              <w:rPr>
                <w:rFonts w:ascii="Palatino Linotype" w:hAnsi="Palatino Linotype" w:cs="Palatino Linotype"/>
                <w:sz w:val="22"/>
                <w:szCs w:val="22"/>
              </w:rPr>
              <w:t xml:space="preserve"> </w:t>
            </w:r>
          </w:p>
          <w:p w:rsidR="008E33B5" w:rsidRDefault="008E33B5" w:rsidP="00CD3B16">
            <w:pPr>
              <w:spacing w:before="60" w:after="60"/>
              <w:ind w:left="360"/>
              <w:rPr>
                <w:rFonts w:ascii="Palatino Linotype" w:hAnsi="Palatino Linotype" w:cs="Palatino Linotype"/>
                <w:bCs/>
                <w:sz w:val="22"/>
                <w:szCs w:val="22"/>
              </w:rPr>
            </w:pPr>
            <w:r>
              <w:rPr>
                <w:rFonts w:ascii="Palatino Linotype" w:hAnsi="Palatino Linotype" w:cs="Palatino Linotype"/>
                <w:sz w:val="22"/>
                <w:szCs w:val="22"/>
              </w:rPr>
              <w:t>taśma filmowa</w:t>
            </w:r>
          </w:p>
        </w:tc>
        <w:tc>
          <w:tcPr>
            <w:tcW w:w="754" w:type="dxa"/>
            <w:tcBorders>
              <w:top w:val="single" w:sz="4" w:space="0" w:color="000000"/>
              <w:left w:val="single" w:sz="4" w:space="0" w:color="000000"/>
              <w:bottom w:val="single" w:sz="4" w:space="0" w:color="000000"/>
            </w:tcBorders>
            <w:shd w:val="clear" w:color="auto" w:fill="auto"/>
            <w:vAlign w:val="center"/>
          </w:tcPr>
          <w:p w:rsidR="008E33B5" w:rsidRDefault="008E33B5" w:rsidP="00CD3B16">
            <w:pPr>
              <w:spacing w:before="60" w:after="60"/>
              <w:jc w:val="center"/>
              <w:rPr>
                <w:rFonts w:ascii="Palatino Linotype" w:hAnsi="Palatino Linotype" w:cs="Palatino Linotype"/>
                <w:sz w:val="22"/>
                <w:szCs w:val="22"/>
              </w:rPr>
            </w:pPr>
            <w:r>
              <w:rPr>
                <w:rFonts w:ascii="Palatino Linotype" w:hAnsi="Palatino Linotype" w:cs="Palatino Linotype"/>
                <w:bCs/>
                <w:sz w:val="22"/>
                <w:szCs w:val="22"/>
              </w:rPr>
              <w:t>3</w:t>
            </w:r>
          </w:p>
        </w:tc>
        <w:tc>
          <w:tcPr>
            <w:tcW w:w="755" w:type="dxa"/>
            <w:tcBorders>
              <w:top w:val="single" w:sz="4" w:space="0" w:color="000000"/>
              <w:left w:val="single" w:sz="4" w:space="0" w:color="000000"/>
              <w:bottom w:val="single" w:sz="4" w:space="0" w:color="000000"/>
            </w:tcBorders>
            <w:shd w:val="clear" w:color="auto" w:fill="auto"/>
            <w:vAlign w:val="center"/>
          </w:tcPr>
          <w:p w:rsidR="008E33B5" w:rsidRDefault="008E33B5" w:rsidP="00CD3B16">
            <w:pPr>
              <w:spacing w:before="60" w:after="60"/>
              <w:jc w:val="center"/>
              <w:rPr>
                <w:rFonts w:ascii="Palatino Linotype" w:hAnsi="Palatino Linotype" w:cs="Palatino Linotype"/>
                <w:bCs/>
                <w:sz w:val="22"/>
                <w:szCs w:val="22"/>
              </w:rPr>
            </w:pPr>
            <w:r>
              <w:rPr>
                <w:rFonts w:ascii="Palatino Linotype" w:hAnsi="Palatino Linotype" w:cs="Palatino Linotype"/>
                <w:sz w:val="22"/>
                <w:szCs w:val="22"/>
              </w:rPr>
              <w:t>18</w:t>
            </w:r>
          </w:p>
        </w:tc>
        <w:tc>
          <w:tcPr>
            <w:tcW w:w="1842" w:type="dxa"/>
            <w:tcBorders>
              <w:top w:val="single" w:sz="4" w:space="0" w:color="000000"/>
              <w:left w:val="single" w:sz="4" w:space="0" w:color="000000"/>
              <w:bottom w:val="single" w:sz="4" w:space="0" w:color="000000"/>
            </w:tcBorders>
            <w:shd w:val="clear" w:color="auto" w:fill="auto"/>
            <w:vAlign w:val="center"/>
          </w:tcPr>
          <w:p w:rsidR="008E33B5" w:rsidRDefault="008E33B5" w:rsidP="00CD3B16">
            <w:pPr>
              <w:spacing w:before="60" w:after="60"/>
              <w:jc w:val="center"/>
              <w:rPr>
                <w:rFonts w:ascii="Palatino Linotype" w:hAnsi="Palatino Linotype" w:cs="Palatino Linotype"/>
                <w:bCs/>
                <w:sz w:val="22"/>
                <w:szCs w:val="22"/>
              </w:rPr>
            </w:pPr>
            <w:r>
              <w:rPr>
                <w:rFonts w:ascii="Palatino Linotype" w:hAnsi="Palatino Linotype" w:cs="Palatino Linotype"/>
                <w:bCs/>
                <w:sz w:val="22"/>
                <w:szCs w:val="22"/>
              </w:rPr>
              <w:t>2</w:t>
            </w:r>
          </w:p>
        </w:tc>
        <w:tc>
          <w:tcPr>
            <w:tcW w:w="921" w:type="dxa"/>
            <w:tcBorders>
              <w:top w:val="single" w:sz="4" w:space="0" w:color="000000"/>
              <w:left w:val="single" w:sz="4" w:space="0" w:color="000000"/>
              <w:bottom w:val="single" w:sz="4" w:space="0" w:color="000000"/>
            </w:tcBorders>
            <w:shd w:val="clear" w:color="auto" w:fill="auto"/>
            <w:vAlign w:val="center"/>
          </w:tcPr>
          <w:p w:rsidR="008E33B5" w:rsidRDefault="008E33B5" w:rsidP="00CD3B16">
            <w:pPr>
              <w:spacing w:before="60" w:after="60"/>
              <w:jc w:val="center"/>
              <w:rPr>
                <w:rFonts w:ascii="Palatino Linotype" w:hAnsi="Palatino Linotype" w:cs="Palatino Linotype"/>
                <w:sz w:val="22"/>
                <w:szCs w:val="22"/>
              </w:rPr>
            </w:pPr>
            <w:r>
              <w:rPr>
                <w:rFonts w:ascii="Palatino Linotype" w:hAnsi="Palatino Linotype" w:cs="Palatino Linotype"/>
                <w:bCs/>
                <w:sz w:val="22"/>
                <w:szCs w:val="22"/>
              </w:rPr>
              <w:t>20</w:t>
            </w:r>
          </w:p>
        </w:tc>
        <w:tc>
          <w:tcPr>
            <w:tcW w:w="922" w:type="dxa"/>
            <w:tcBorders>
              <w:top w:val="single" w:sz="4" w:space="0" w:color="000000"/>
              <w:left w:val="single" w:sz="4" w:space="0" w:color="000000"/>
              <w:bottom w:val="single" w:sz="4" w:space="0" w:color="000000"/>
            </w:tcBorders>
            <w:shd w:val="clear" w:color="auto" w:fill="auto"/>
            <w:vAlign w:val="center"/>
          </w:tcPr>
          <w:p w:rsidR="008E33B5" w:rsidRDefault="008E33B5" w:rsidP="00CD3B16">
            <w:pPr>
              <w:spacing w:before="60" w:after="60"/>
              <w:jc w:val="center"/>
              <w:rPr>
                <w:rFonts w:ascii="Palatino Linotype" w:hAnsi="Palatino Linotype" w:cs="Palatino Linotype"/>
                <w:bCs/>
                <w:sz w:val="22"/>
                <w:szCs w:val="22"/>
              </w:rPr>
            </w:pPr>
            <w:r>
              <w:rPr>
                <w:rFonts w:ascii="Palatino Linotype" w:hAnsi="Palatino Linotype" w:cs="Palatino Linotype"/>
                <w:sz w:val="22"/>
                <w:szCs w:val="22"/>
              </w:rPr>
              <w:t>50</w:t>
            </w:r>
          </w:p>
        </w:tc>
        <w:tc>
          <w:tcPr>
            <w:tcW w:w="18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8E33B5" w:rsidRDefault="008E33B5" w:rsidP="00CD3B16">
            <w:pPr>
              <w:spacing w:before="60" w:after="60"/>
              <w:jc w:val="center"/>
            </w:pPr>
            <w:r>
              <w:rPr>
                <w:rFonts w:ascii="Palatino Linotype" w:hAnsi="Palatino Linotype" w:cs="Palatino Linotype"/>
                <w:bCs/>
                <w:sz w:val="22"/>
                <w:szCs w:val="22"/>
              </w:rPr>
              <w:t>5</w:t>
            </w:r>
          </w:p>
        </w:tc>
      </w:tr>
      <w:tr w:rsidR="008E33B5" w:rsidTr="00CD3B16">
        <w:tc>
          <w:tcPr>
            <w:tcW w:w="2411" w:type="dxa"/>
            <w:tcBorders>
              <w:top w:val="single" w:sz="4" w:space="0" w:color="000000"/>
              <w:left w:val="single" w:sz="4" w:space="0" w:color="000000"/>
              <w:bottom w:val="single" w:sz="4" w:space="0" w:color="000000"/>
            </w:tcBorders>
            <w:shd w:val="clear" w:color="auto" w:fill="auto"/>
            <w:vAlign w:val="center"/>
          </w:tcPr>
          <w:p w:rsidR="008E33B5" w:rsidRDefault="008E33B5" w:rsidP="00CD3B16">
            <w:pPr>
              <w:spacing w:before="60" w:after="60"/>
              <w:ind w:left="360"/>
              <w:rPr>
                <w:rFonts w:ascii="Palatino Linotype" w:hAnsi="Palatino Linotype" w:cs="Palatino Linotype"/>
                <w:bCs/>
                <w:sz w:val="22"/>
                <w:szCs w:val="22"/>
              </w:rPr>
            </w:pPr>
            <w:r>
              <w:rPr>
                <w:rFonts w:ascii="Palatino Linotype" w:hAnsi="Palatino Linotype" w:cs="Palatino Linotype"/>
                <w:bCs/>
                <w:sz w:val="22"/>
                <w:szCs w:val="22"/>
              </w:rPr>
              <w:t>2.c. Taśmy magnetyczne do analogowego zapisu obrazu lub dźwięku</w:t>
            </w:r>
            <w:r>
              <w:rPr>
                <w:rFonts w:ascii="Palatino Linotype" w:hAnsi="Palatino Linotype" w:cs="Palatino Linotype"/>
                <w:sz w:val="22"/>
                <w:szCs w:val="22"/>
              </w:rPr>
              <w:t xml:space="preserve"> </w:t>
            </w:r>
          </w:p>
        </w:tc>
        <w:tc>
          <w:tcPr>
            <w:tcW w:w="754" w:type="dxa"/>
            <w:tcBorders>
              <w:top w:val="single" w:sz="4" w:space="0" w:color="000000"/>
              <w:left w:val="single" w:sz="4" w:space="0" w:color="000000"/>
              <w:bottom w:val="single" w:sz="4" w:space="0" w:color="000000"/>
            </w:tcBorders>
            <w:shd w:val="clear" w:color="auto" w:fill="auto"/>
            <w:vAlign w:val="center"/>
          </w:tcPr>
          <w:p w:rsidR="008E33B5" w:rsidRDefault="008E33B5" w:rsidP="00CD3B16">
            <w:pPr>
              <w:spacing w:before="60" w:after="60"/>
              <w:jc w:val="center"/>
              <w:rPr>
                <w:rFonts w:ascii="Palatino Linotype" w:hAnsi="Palatino Linotype" w:cs="Palatino Linotype"/>
                <w:sz w:val="22"/>
                <w:szCs w:val="22"/>
              </w:rPr>
            </w:pPr>
            <w:r>
              <w:rPr>
                <w:rFonts w:ascii="Palatino Linotype" w:hAnsi="Palatino Linotype" w:cs="Palatino Linotype"/>
                <w:bCs/>
                <w:sz w:val="22"/>
                <w:szCs w:val="22"/>
              </w:rPr>
              <w:t>8</w:t>
            </w:r>
          </w:p>
        </w:tc>
        <w:tc>
          <w:tcPr>
            <w:tcW w:w="755" w:type="dxa"/>
            <w:tcBorders>
              <w:top w:val="single" w:sz="4" w:space="0" w:color="000000"/>
              <w:left w:val="single" w:sz="4" w:space="0" w:color="000000"/>
              <w:bottom w:val="single" w:sz="4" w:space="0" w:color="000000"/>
            </w:tcBorders>
            <w:shd w:val="clear" w:color="auto" w:fill="auto"/>
            <w:vAlign w:val="center"/>
          </w:tcPr>
          <w:p w:rsidR="008E33B5" w:rsidRDefault="008E33B5" w:rsidP="00CD3B16">
            <w:pPr>
              <w:spacing w:before="60" w:after="60"/>
              <w:jc w:val="center"/>
              <w:rPr>
                <w:rFonts w:ascii="Palatino Linotype" w:hAnsi="Palatino Linotype" w:cs="Palatino Linotype"/>
                <w:bCs/>
                <w:sz w:val="22"/>
                <w:szCs w:val="22"/>
              </w:rPr>
            </w:pPr>
            <w:r>
              <w:rPr>
                <w:rFonts w:ascii="Palatino Linotype" w:hAnsi="Palatino Linotype" w:cs="Palatino Linotype"/>
                <w:sz w:val="22"/>
                <w:szCs w:val="22"/>
              </w:rPr>
              <w:t>18</w:t>
            </w:r>
          </w:p>
        </w:tc>
        <w:tc>
          <w:tcPr>
            <w:tcW w:w="1842" w:type="dxa"/>
            <w:tcBorders>
              <w:top w:val="single" w:sz="4" w:space="0" w:color="000000"/>
              <w:left w:val="single" w:sz="4" w:space="0" w:color="000000"/>
              <w:bottom w:val="single" w:sz="4" w:space="0" w:color="000000"/>
            </w:tcBorders>
            <w:shd w:val="clear" w:color="auto" w:fill="auto"/>
            <w:vAlign w:val="center"/>
          </w:tcPr>
          <w:p w:rsidR="008E33B5" w:rsidRDefault="008E33B5" w:rsidP="00CD3B16">
            <w:pPr>
              <w:spacing w:before="60" w:after="60"/>
              <w:jc w:val="center"/>
              <w:rPr>
                <w:rFonts w:ascii="Palatino Linotype" w:hAnsi="Palatino Linotype" w:cs="Palatino Linotype"/>
                <w:bCs/>
                <w:sz w:val="22"/>
                <w:szCs w:val="22"/>
              </w:rPr>
            </w:pPr>
            <w:r>
              <w:rPr>
                <w:rFonts w:ascii="Palatino Linotype" w:hAnsi="Palatino Linotype" w:cs="Palatino Linotype"/>
                <w:bCs/>
                <w:sz w:val="22"/>
                <w:szCs w:val="22"/>
              </w:rPr>
              <w:t>2</w:t>
            </w:r>
          </w:p>
        </w:tc>
        <w:tc>
          <w:tcPr>
            <w:tcW w:w="921" w:type="dxa"/>
            <w:tcBorders>
              <w:top w:val="single" w:sz="4" w:space="0" w:color="000000"/>
              <w:left w:val="single" w:sz="4" w:space="0" w:color="000000"/>
              <w:bottom w:val="single" w:sz="4" w:space="0" w:color="000000"/>
            </w:tcBorders>
            <w:shd w:val="clear" w:color="auto" w:fill="auto"/>
            <w:vAlign w:val="center"/>
          </w:tcPr>
          <w:p w:rsidR="008E33B5" w:rsidRDefault="008E33B5" w:rsidP="00CD3B16">
            <w:pPr>
              <w:spacing w:before="60" w:after="60"/>
              <w:jc w:val="center"/>
              <w:rPr>
                <w:rFonts w:ascii="Palatino Linotype" w:hAnsi="Palatino Linotype" w:cs="Palatino Linotype"/>
                <w:sz w:val="22"/>
                <w:szCs w:val="22"/>
              </w:rPr>
            </w:pPr>
            <w:r>
              <w:rPr>
                <w:rFonts w:ascii="Palatino Linotype" w:hAnsi="Palatino Linotype" w:cs="Palatino Linotype"/>
                <w:bCs/>
                <w:sz w:val="22"/>
                <w:szCs w:val="22"/>
              </w:rPr>
              <w:t>20</w:t>
            </w:r>
          </w:p>
        </w:tc>
        <w:tc>
          <w:tcPr>
            <w:tcW w:w="922" w:type="dxa"/>
            <w:tcBorders>
              <w:top w:val="single" w:sz="4" w:space="0" w:color="000000"/>
              <w:left w:val="single" w:sz="4" w:space="0" w:color="000000"/>
              <w:bottom w:val="single" w:sz="4" w:space="0" w:color="000000"/>
            </w:tcBorders>
            <w:shd w:val="clear" w:color="auto" w:fill="auto"/>
            <w:vAlign w:val="center"/>
          </w:tcPr>
          <w:p w:rsidR="008E33B5" w:rsidRDefault="008E33B5" w:rsidP="00CD3B16">
            <w:pPr>
              <w:spacing w:before="60" w:after="60"/>
              <w:jc w:val="center"/>
              <w:rPr>
                <w:rFonts w:ascii="Palatino Linotype" w:hAnsi="Palatino Linotype" w:cs="Palatino Linotype"/>
                <w:bCs/>
                <w:sz w:val="22"/>
                <w:szCs w:val="22"/>
              </w:rPr>
            </w:pPr>
            <w:r>
              <w:rPr>
                <w:rFonts w:ascii="Palatino Linotype" w:hAnsi="Palatino Linotype" w:cs="Palatino Linotype"/>
                <w:sz w:val="22"/>
                <w:szCs w:val="22"/>
              </w:rPr>
              <w:t>50</w:t>
            </w:r>
          </w:p>
        </w:tc>
        <w:tc>
          <w:tcPr>
            <w:tcW w:w="18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8E33B5" w:rsidRDefault="008E33B5" w:rsidP="00CD3B16">
            <w:pPr>
              <w:spacing w:before="60" w:after="60"/>
              <w:jc w:val="center"/>
            </w:pPr>
            <w:r>
              <w:rPr>
                <w:rFonts w:ascii="Palatino Linotype" w:hAnsi="Palatino Linotype" w:cs="Palatino Linotype"/>
                <w:bCs/>
                <w:sz w:val="22"/>
                <w:szCs w:val="22"/>
              </w:rPr>
              <w:t>5</w:t>
            </w:r>
          </w:p>
        </w:tc>
      </w:tr>
      <w:tr w:rsidR="008E33B5" w:rsidTr="00CD3B16">
        <w:tc>
          <w:tcPr>
            <w:tcW w:w="2411" w:type="dxa"/>
            <w:tcBorders>
              <w:top w:val="single" w:sz="4" w:space="0" w:color="000000"/>
              <w:left w:val="single" w:sz="4" w:space="0" w:color="000000"/>
              <w:bottom w:val="single" w:sz="4" w:space="0" w:color="000000"/>
            </w:tcBorders>
            <w:shd w:val="clear" w:color="auto" w:fill="auto"/>
            <w:vAlign w:val="center"/>
          </w:tcPr>
          <w:p w:rsidR="008E33B5" w:rsidRDefault="008E33B5" w:rsidP="00CD3B16">
            <w:pPr>
              <w:spacing w:before="60" w:after="60"/>
              <w:rPr>
                <w:rFonts w:ascii="Palatino Linotype" w:hAnsi="Palatino Linotype" w:cs="Palatino Linotype"/>
                <w:bCs/>
                <w:sz w:val="22"/>
                <w:szCs w:val="22"/>
              </w:rPr>
            </w:pPr>
            <w:r>
              <w:rPr>
                <w:rFonts w:ascii="Palatino Linotype" w:hAnsi="Palatino Linotype" w:cs="Palatino Linotype"/>
                <w:bCs/>
                <w:sz w:val="22"/>
                <w:szCs w:val="22"/>
              </w:rPr>
              <w:t>3. Informatyczne nośniki danych</w:t>
            </w:r>
            <w:r>
              <w:rPr>
                <w:rFonts w:ascii="Palatino Linotype" w:hAnsi="Palatino Linotype" w:cs="Palatino Linotype"/>
                <w:sz w:val="22"/>
                <w:szCs w:val="22"/>
              </w:rPr>
              <w:t xml:space="preserve"> </w:t>
            </w:r>
          </w:p>
        </w:tc>
        <w:tc>
          <w:tcPr>
            <w:tcW w:w="754" w:type="dxa"/>
            <w:tcBorders>
              <w:top w:val="single" w:sz="4" w:space="0" w:color="000000"/>
              <w:left w:val="single" w:sz="4" w:space="0" w:color="000000"/>
              <w:bottom w:val="single" w:sz="4" w:space="0" w:color="000000"/>
            </w:tcBorders>
            <w:shd w:val="clear" w:color="auto" w:fill="auto"/>
            <w:vAlign w:val="center"/>
          </w:tcPr>
          <w:p w:rsidR="008E33B5" w:rsidRDefault="008E33B5" w:rsidP="00CD3B16">
            <w:pPr>
              <w:spacing w:before="60" w:after="60"/>
              <w:jc w:val="center"/>
              <w:rPr>
                <w:rFonts w:ascii="Palatino Linotype" w:hAnsi="Palatino Linotype" w:cs="Palatino Linotype"/>
                <w:sz w:val="22"/>
                <w:szCs w:val="22"/>
              </w:rPr>
            </w:pPr>
            <w:r>
              <w:rPr>
                <w:rFonts w:ascii="Palatino Linotype" w:hAnsi="Palatino Linotype" w:cs="Palatino Linotype"/>
                <w:bCs/>
                <w:sz w:val="22"/>
                <w:szCs w:val="22"/>
              </w:rPr>
              <w:t>12</w:t>
            </w:r>
          </w:p>
        </w:tc>
        <w:tc>
          <w:tcPr>
            <w:tcW w:w="755" w:type="dxa"/>
            <w:tcBorders>
              <w:top w:val="single" w:sz="4" w:space="0" w:color="000000"/>
              <w:left w:val="single" w:sz="4" w:space="0" w:color="000000"/>
              <w:bottom w:val="single" w:sz="4" w:space="0" w:color="000000"/>
            </w:tcBorders>
            <w:shd w:val="clear" w:color="auto" w:fill="auto"/>
            <w:vAlign w:val="center"/>
          </w:tcPr>
          <w:p w:rsidR="008E33B5" w:rsidRDefault="008E33B5" w:rsidP="00CD3B16">
            <w:pPr>
              <w:spacing w:before="60" w:after="60"/>
              <w:jc w:val="center"/>
              <w:rPr>
                <w:rFonts w:ascii="Palatino Linotype" w:hAnsi="Palatino Linotype" w:cs="Palatino Linotype"/>
                <w:bCs/>
                <w:sz w:val="22"/>
                <w:szCs w:val="22"/>
              </w:rPr>
            </w:pPr>
            <w:r>
              <w:rPr>
                <w:rFonts w:ascii="Palatino Linotype" w:hAnsi="Palatino Linotype" w:cs="Palatino Linotype"/>
                <w:sz w:val="22"/>
                <w:szCs w:val="22"/>
              </w:rPr>
              <w:t>18</w:t>
            </w:r>
          </w:p>
        </w:tc>
        <w:tc>
          <w:tcPr>
            <w:tcW w:w="1842" w:type="dxa"/>
            <w:tcBorders>
              <w:top w:val="single" w:sz="4" w:space="0" w:color="000000"/>
              <w:left w:val="single" w:sz="4" w:space="0" w:color="000000"/>
              <w:bottom w:val="single" w:sz="4" w:space="0" w:color="000000"/>
            </w:tcBorders>
            <w:shd w:val="clear" w:color="auto" w:fill="auto"/>
            <w:vAlign w:val="center"/>
          </w:tcPr>
          <w:p w:rsidR="008E33B5" w:rsidRDefault="008E33B5" w:rsidP="00CD3B16">
            <w:pPr>
              <w:spacing w:before="60" w:after="60"/>
              <w:jc w:val="center"/>
              <w:rPr>
                <w:rFonts w:ascii="Palatino Linotype" w:hAnsi="Palatino Linotype" w:cs="Palatino Linotype"/>
                <w:bCs/>
                <w:sz w:val="22"/>
                <w:szCs w:val="22"/>
              </w:rPr>
            </w:pPr>
            <w:r>
              <w:rPr>
                <w:rFonts w:ascii="Palatino Linotype" w:hAnsi="Palatino Linotype" w:cs="Palatino Linotype"/>
                <w:bCs/>
                <w:sz w:val="22"/>
                <w:szCs w:val="22"/>
              </w:rPr>
              <w:t>2</w:t>
            </w:r>
          </w:p>
        </w:tc>
        <w:tc>
          <w:tcPr>
            <w:tcW w:w="921" w:type="dxa"/>
            <w:tcBorders>
              <w:top w:val="single" w:sz="4" w:space="0" w:color="000000"/>
              <w:left w:val="single" w:sz="4" w:space="0" w:color="000000"/>
              <w:bottom w:val="single" w:sz="4" w:space="0" w:color="000000"/>
            </w:tcBorders>
            <w:shd w:val="clear" w:color="auto" w:fill="auto"/>
            <w:vAlign w:val="center"/>
          </w:tcPr>
          <w:p w:rsidR="008E33B5" w:rsidRDefault="008E33B5" w:rsidP="00CD3B16">
            <w:pPr>
              <w:spacing w:before="60" w:after="60"/>
              <w:jc w:val="center"/>
              <w:rPr>
                <w:rFonts w:ascii="Palatino Linotype" w:hAnsi="Palatino Linotype" w:cs="Palatino Linotype"/>
                <w:sz w:val="22"/>
                <w:szCs w:val="22"/>
              </w:rPr>
            </w:pPr>
            <w:r>
              <w:rPr>
                <w:rFonts w:ascii="Palatino Linotype" w:hAnsi="Palatino Linotype" w:cs="Palatino Linotype"/>
                <w:bCs/>
                <w:sz w:val="22"/>
                <w:szCs w:val="22"/>
              </w:rPr>
              <w:t>30</w:t>
            </w:r>
          </w:p>
        </w:tc>
        <w:tc>
          <w:tcPr>
            <w:tcW w:w="922" w:type="dxa"/>
            <w:tcBorders>
              <w:top w:val="single" w:sz="4" w:space="0" w:color="000000"/>
              <w:left w:val="single" w:sz="4" w:space="0" w:color="000000"/>
              <w:bottom w:val="single" w:sz="4" w:space="0" w:color="000000"/>
            </w:tcBorders>
            <w:shd w:val="clear" w:color="auto" w:fill="auto"/>
            <w:vAlign w:val="center"/>
          </w:tcPr>
          <w:p w:rsidR="008E33B5" w:rsidRDefault="008E33B5" w:rsidP="00CD3B16">
            <w:pPr>
              <w:spacing w:before="60" w:after="60"/>
              <w:jc w:val="center"/>
              <w:rPr>
                <w:rFonts w:ascii="Palatino Linotype" w:hAnsi="Palatino Linotype" w:cs="Palatino Linotype"/>
                <w:bCs/>
                <w:sz w:val="22"/>
                <w:szCs w:val="22"/>
              </w:rPr>
            </w:pPr>
            <w:r>
              <w:rPr>
                <w:rFonts w:ascii="Palatino Linotype" w:hAnsi="Palatino Linotype" w:cs="Palatino Linotype"/>
                <w:sz w:val="22"/>
                <w:szCs w:val="22"/>
              </w:rPr>
              <w:t>40</w:t>
            </w:r>
          </w:p>
        </w:tc>
        <w:tc>
          <w:tcPr>
            <w:tcW w:w="18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8E33B5" w:rsidRDefault="008E33B5" w:rsidP="00CD3B16">
            <w:pPr>
              <w:spacing w:before="60" w:after="60"/>
              <w:jc w:val="center"/>
            </w:pPr>
            <w:r>
              <w:rPr>
                <w:rFonts w:ascii="Palatino Linotype" w:hAnsi="Palatino Linotype" w:cs="Palatino Linotype"/>
                <w:bCs/>
                <w:sz w:val="22"/>
                <w:szCs w:val="22"/>
              </w:rPr>
              <w:t>5</w:t>
            </w:r>
          </w:p>
        </w:tc>
      </w:tr>
    </w:tbl>
    <w:p w:rsidR="008E33B5" w:rsidRDefault="008E33B5" w:rsidP="00F71A28">
      <w:pPr>
        <w:jc w:val="both"/>
        <w:rPr>
          <w:rFonts w:ascii="Calibri" w:hAnsi="Calibri"/>
        </w:rPr>
      </w:pPr>
    </w:p>
    <w:p w:rsidR="008E33B5" w:rsidRDefault="008E33B5" w:rsidP="00F71A28">
      <w:pPr>
        <w:jc w:val="both"/>
        <w:rPr>
          <w:rFonts w:ascii="Calibri" w:hAnsi="Calibri"/>
        </w:rPr>
      </w:pPr>
    </w:p>
    <w:p w:rsidR="008E33B5" w:rsidRDefault="008E33B5" w:rsidP="00F71A28">
      <w:pPr>
        <w:jc w:val="both"/>
        <w:rPr>
          <w:rFonts w:ascii="Calibri" w:hAnsi="Calibri"/>
        </w:rPr>
      </w:pPr>
    </w:p>
    <w:p w:rsidR="008E33B5" w:rsidRDefault="008E33B5" w:rsidP="00F71A28">
      <w:pPr>
        <w:jc w:val="both"/>
        <w:rPr>
          <w:rFonts w:ascii="Calibri" w:hAnsi="Calibri"/>
        </w:rPr>
      </w:pPr>
    </w:p>
    <w:p w:rsidR="008E33B5" w:rsidRDefault="008E33B5" w:rsidP="00F71A28">
      <w:pPr>
        <w:jc w:val="both"/>
        <w:rPr>
          <w:rFonts w:ascii="Calibri" w:hAnsi="Calibri"/>
        </w:rPr>
      </w:pPr>
    </w:p>
    <w:p w:rsidR="008E33B5" w:rsidRDefault="008E33B5" w:rsidP="00F71A28">
      <w:pPr>
        <w:jc w:val="both"/>
        <w:rPr>
          <w:rFonts w:ascii="Calibri" w:hAnsi="Calibri"/>
        </w:rPr>
      </w:pPr>
    </w:p>
    <w:p w:rsidR="008E33B5" w:rsidRDefault="008E33B5" w:rsidP="00F71A28">
      <w:pPr>
        <w:jc w:val="both"/>
        <w:rPr>
          <w:rFonts w:ascii="Calibri" w:hAnsi="Calibri"/>
        </w:rPr>
      </w:pPr>
    </w:p>
    <w:p w:rsidR="008E33B5" w:rsidRDefault="008E33B5" w:rsidP="00F71A28">
      <w:pPr>
        <w:jc w:val="both"/>
        <w:rPr>
          <w:rFonts w:ascii="Calibri" w:hAnsi="Calibri"/>
        </w:rPr>
      </w:pPr>
    </w:p>
    <w:p w:rsidR="008E33B5" w:rsidRDefault="008E33B5" w:rsidP="00F71A28">
      <w:pPr>
        <w:jc w:val="both"/>
        <w:rPr>
          <w:rFonts w:ascii="Calibri" w:hAnsi="Calibri"/>
        </w:rPr>
      </w:pPr>
    </w:p>
    <w:p w:rsidR="008E33B5" w:rsidRDefault="008E33B5" w:rsidP="008E33B5">
      <w:pPr>
        <w:ind w:left="4956" w:firstLine="708"/>
        <w:jc w:val="both"/>
        <w:rPr>
          <w:b/>
          <w:sz w:val="20"/>
        </w:rPr>
      </w:pPr>
      <w:r>
        <w:rPr>
          <w:b/>
          <w:sz w:val="20"/>
        </w:rPr>
        <w:lastRenderedPageBreak/>
        <w:t>Załącznik Nr 3 do Zarządzenia Nr 2/2019</w:t>
      </w:r>
    </w:p>
    <w:p w:rsidR="008E33B5" w:rsidRDefault="008E33B5" w:rsidP="008E33B5">
      <w:pPr>
        <w:ind w:left="4956" w:firstLine="708"/>
        <w:jc w:val="both"/>
        <w:rPr>
          <w:b/>
          <w:sz w:val="20"/>
        </w:rPr>
      </w:pPr>
      <w:r>
        <w:rPr>
          <w:b/>
          <w:sz w:val="20"/>
        </w:rPr>
        <w:t xml:space="preserve">Dyrektora Miejskiego Przedszkola Nr 9  </w:t>
      </w:r>
    </w:p>
    <w:p w:rsidR="008E33B5" w:rsidRDefault="008E33B5" w:rsidP="008E33B5">
      <w:pPr>
        <w:ind w:left="4956" w:firstLine="708"/>
        <w:jc w:val="both"/>
        <w:rPr>
          <w:b/>
          <w:sz w:val="22"/>
        </w:rPr>
      </w:pPr>
      <w:r>
        <w:rPr>
          <w:b/>
          <w:sz w:val="20"/>
        </w:rPr>
        <w:t>z dnia 09.01.2019 r.</w:t>
      </w:r>
    </w:p>
    <w:p w:rsidR="008E33B5" w:rsidRDefault="008E33B5" w:rsidP="008E33B5">
      <w:pPr>
        <w:jc w:val="both"/>
        <w:rPr>
          <w:b/>
          <w:sz w:val="22"/>
        </w:rPr>
      </w:pPr>
    </w:p>
    <w:p w:rsidR="008E33B5" w:rsidRDefault="008E33B5" w:rsidP="008E33B5">
      <w:pPr>
        <w:jc w:val="both"/>
      </w:pPr>
    </w:p>
    <w:p w:rsidR="008E33B5" w:rsidRDefault="008E33B5" w:rsidP="008E33B5">
      <w:pPr>
        <w:jc w:val="both"/>
      </w:pPr>
    </w:p>
    <w:p w:rsidR="008E33B5" w:rsidRDefault="008E33B5" w:rsidP="008E33B5">
      <w:pPr>
        <w:jc w:val="both"/>
      </w:pPr>
    </w:p>
    <w:p w:rsidR="008E33B5" w:rsidRDefault="008E33B5" w:rsidP="008E33B5">
      <w:pPr>
        <w:jc w:val="both"/>
      </w:pPr>
    </w:p>
    <w:p w:rsidR="008E33B5" w:rsidRDefault="008E33B5" w:rsidP="008E33B5">
      <w:pPr>
        <w:jc w:val="both"/>
      </w:pPr>
    </w:p>
    <w:p w:rsidR="008E33B5" w:rsidRDefault="008E33B5" w:rsidP="008E33B5">
      <w:pPr>
        <w:jc w:val="both"/>
      </w:pPr>
    </w:p>
    <w:p w:rsidR="008E33B5" w:rsidRDefault="008E33B5" w:rsidP="008E33B5">
      <w:pPr>
        <w:jc w:val="both"/>
      </w:pPr>
    </w:p>
    <w:p w:rsidR="008E33B5" w:rsidRDefault="008E33B5" w:rsidP="008E33B5">
      <w:pPr>
        <w:jc w:val="both"/>
      </w:pPr>
    </w:p>
    <w:p w:rsidR="008E33B5" w:rsidRDefault="008E33B5" w:rsidP="008E33B5">
      <w:pPr>
        <w:jc w:val="both"/>
      </w:pPr>
    </w:p>
    <w:p w:rsidR="008E33B5" w:rsidRDefault="008E33B5" w:rsidP="008E33B5">
      <w:pPr>
        <w:jc w:val="both"/>
      </w:pPr>
    </w:p>
    <w:p w:rsidR="008E33B5" w:rsidRDefault="008E33B5" w:rsidP="008E33B5">
      <w:pPr>
        <w:jc w:val="both"/>
      </w:pPr>
    </w:p>
    <w:p w:rsidR="008E33B5" w:rsidRDefault="008E33B5" w:rsidP="008E33B5">
      <w:pPr>
        <w:jc w:val="both"/>
      </w:pPr>
    </w:p>
    <w:p w:rsidR="008E33B5" w:rsidRDefault="008E33B5" w:rsidP="008E33B5">
      <w:pPr>
        <w:jc w:val="both"/>
      </w:pPr>
    </w:p>
    <w:p w:rsidR="008E33B5" w:rsidRDefault="008E33B5" w:rsidP="008E33B5">
      <w:pPr>
        <w:jc w:val="both"/>
      </w:pPr>
    </w:p>
    <w:p w:rsidR="008E33B5" w:rsidRDefault="008E33B5" w:rsidP="008E33B5">
      <w:pPr>
        <w:jc w:val="center"/>
        <w:rPr>
          <w:b/>
          <w:sz w:val="36"/>
          <w:szCs w:val="36"/>
        </w:rPr>
      </w:pPr>
      <w:r>
        <w:rPr>
          <w:b/>
          <w:sz w:val="36"/>
        </w:rPr>
        <w:t>Jednolity rzeczowy wykaz akt</w:t>
      </w:r>
    </w:p>
    <w:p w:rsidR="008E33B5" w:rsidRDefault="008E33B5" w:rsidP="008E33B5">
      <w:pPr>
        <w:jc w:val="center"/>
        <w:rPr>
          <w:b/>
          <w:sz w:val="36"/>
          <w:szCs w:val="36"/>
        </w:rPr>
      </w:pPr>
      <w:r>
        <w:rPr>
          <w:b/>
          <w:sz w:val="36"/>
          <w:szCs w:val="36"/>
        </w:rPr>
        <w:t>Miejskiego Przedszkola Nr 9</w:t>
      </w:r>
    </w:p>
    <w:p w:rsidR="008E33B5" w:rsidRDefault="008E33B5" w:rsidP="008E33B5">
      <w:pPr>
        <w:jc w:val="center"/>
        <w:rPr>
          <w:b/>
          <w:sz w:val="28"/>
        </w:rPr>
      </w:pPr>
      <w:r>
        <w:rPr>
          <w:b/>
          <w:sz w:val="36"/>
          <w:szCs w:val="36"/>
        </w:rPr>
        <w:t>w Częstochowie</w:t>
      </w:r>
    </w:p>
    <w:p w:rsidR="008E33B5" w:rsidRDefault="008E33B5" w:rsidP="008E33B5">
      <w:pPr>
        <w:jc w:val="center"/>
        <w:rPr>
          <w:b/>
          <w:sz w:val="28"/>
        </w:rPr>
      </w:pPr>
    </w:p>
    <w:p w:rsidR="008E33B5" w:rsidRDefault="008E33B5" w:rsidP="008E33B5">
      <w:pPr>
        <w:jc w:val="center"/>
        <w:rPr>
          <w:b/>
          <w:sz w:val="28"/>
        </w:rPr>
      </w:pPr>
    </w:p>
    <w:p w:rsidR="008E33B5" w:rsidRDefault="008E33B5" w:rsidP="008E33B5">
      <w:pPr>
        <w:jc w:val="center"/>
        <w:rPr>
          <w:b/>
          <w:sz w:val="28"/>
        </w:rPr>
      </w:pPr>
    </w:p>
    <w:p w:rsidR="008E33B5" w:rsidRDefault="008E33B5" w:rsidP="008E33B5">
      <w:pPr>
        <w:jc w:val="center"/>
        <w:rPr>
          <w:b/>
          <w:sz w:val="28"/>
        </w:rPr>
      </w:pPr>
    </w:p>
    <w:p w:rsidR="008E33B5" w:rsidRDefault="008E33B5" w:rsidP="008E33B5">
      <w:pPr>
        <w:jc w:val="center"/>
        <w:rPr>
          <w:b/>
          <w:sz w:val="28"/>
        </w:rPr>
      </w:pPr>
    </w:p>
    <w:p w:rsidR="008E33B5" w:rsidRDefault="008E33B5" w:rsidP="008E33B5">
      <w:pPr>
        <w:jc w:val="center"/>
        <w:rPr>
          <w:b/>
          <w:sz w:val="28"/>
        </w:rPr>
      </w:pPr>
    </w:p>
    <w:p w:rsidR="008E33B5" w:rsidRDefault="008E33B5" w:rsidP="008E33B5">
      <w:pPr>
        <w:jc w:val="center"/>
        <w:rPr>
          <w:b/>
          <w:sz w:val="28"/>
        </w:rPr>
      </w:pPr>
    </w:p>
    <w:p w:rsidR="008E33B5" w:rsidRDefault="008E33B5" w:rsidP="008E33B5">
      <w:pPr>
        <w:jc w:val="center"/>
        <w:rPr>
          <w:b/>
          <w:sz w:val="28"/>
        </w:rPr>
      </w:pPr>
    </w:p>
    <w:p w:rsidR="008E33B5" w:rsidRDefault="008E33B5" w:rsidP="008E33B5">
      <w:pPr>
        <w:jc w:val="center"/>
        <w:rPr>
          <w:b/>
          <w:sz w:val="28"/>
        </w:rPr>
      </w:pPr>
    </w:p>
    <w:p w:rsidR="008E33B5" w:rsidRDefault="008E33B5" w:rsidP="008E33B5">
      <w:pPr>
        <w:jc w:val="center"/>
        <w:rPr>
          <w:b/>
          <w:sz w:val="28"/>
        </w:rPr>
      </w:pPr>
    </w:p>
    <w:p w:rsidR="008E33B5" w:rsidRDefault="008E33B5" w:rsidP="008E33B5">
      <w:pPr>
        <w:jc w:val="center"/>
        <w:rPr>
          <w:b/>
          <w:sz w:val="28"/>
        </w:rPr>
      </w:pPr>
    </w:p>
    <w:p w:rsidR="008E33B5" w:rsidRDefault="008E33B5" w:rsidP="008E33B5">
      <w:pPr>
        <w:jc w:val="center"/>
        <w:rPr>
          <w:b/>
          <w:sz w:val="28"/>
        </w:rPr>
      </w:pPr>
    </w:p>
    <w:p w:rsidR="008E33B5" w:rsidRDefault="008E33B5" w:rsidP="008E33B5">
      <w:pPr>
        <w:jc w:val="center"/>
        <w:rPr>
          <w:b/>
          <w:sz w:val="28"/>
        </w:rPr>
      </w:pPr>
    </w:p>
    <w:p w:rsidR="008E33B5" w:rsidRDefault="008E33B5" w:rsidP="008E33B5">
      <w:pPr>
        <w:jc w:val="center"/>
        <w:rPr>
          <w:b/>
          <w:sz w:val="28"/>
        </w:rPr>
      </w:pPr>
    </w:p>
    <w:p w:rsidR="008E33B5" w:rsidRDefault="008E33B5" w:rsidP="008E33B5">
      <w:pPr>
        <w:jc w:val="center"/>
        <w:rPr>
          <w:b/>
          <w:sz w:val="28"/>
        </w:rPr>
      </w:pPr>
    </w:p>
    <w:p w:rsidR="008E33B5" w:rsidRDefault="008E33B5" w:rsidP="008E33B5">
      <w:pPr>
        <w:jc w:val="center"/>
        <w:rPr>
          <w:b/>
          <w:sz w:val="28"/>
        </w:rPr>
      </w:pPr>
    </w:p>
    <w:p w:rsidR="008E33B5" w:rsidRDefault="008E33B5" w:rsidP="008E33B5">
      <w:pPr>
        <w:jc w:val="center"/>
        <w:rPr>
          <w:b/>
          <w:sz w:val="28"/>
        </w:rPr>
      </w:pPr>
    </w:p>
    <w:p w:rsidR="008E33B5" w:rsidRDefault="008E33B5" w:rsidP="008E33B5">
      <w:pPr>
        <w:jc w:val="center"/>
        <w:rPr>
          <w:b/>
          <w:sz w:val="28"/>
        </w:rPr>
      </w:pPr>
    </w:p>
    <w:p w:rsidR="008E33B5" w:rsidRDefault="008E33B5" w:rsidP="008E33B5">
      <w:pPr>
        <w:jc w:val="center"/>
        <w:rPr>
          <w:b/>
          <w:sz w:val="28"/>
        </w:rPr>
      </w:pPr>
    </w:p>
    <w:p w:rsidR="008E33B5" w:rsidRDefault="008E33B5" w:rsidP="008E33B5">
      <w:pPr>
        <w:jc w:val="center"/>
        <w:rPr>
          <w:b/>
          <w:sz w:val="28"/>
        </w:rPr>
      </w:pPr>
    </w:p>
    <w:p w:rsidR="008E33B5" w:rsidRDefault="008E33B5" w:rsidP="008E33B5">
      <w:pPr>
        <w:jc w:val="center"/>
        <w:rPr>
          <w:i/>
          <w:sz w:val="20"/>
        </w:rPr>
      </w:pPr>
      <w:r>
        <w:rPr>
          <w:b/>
          <w:sz w:val="28"/>
        </w:rPr>
        <w:t>Częstochowa 2019 r.</w:t>
      </w:r>
    </w:p>
    <w:p w:rsidR="008E33B5" w:rsidRDefault="008E33B5" w:rsidP="008E33B5">
      <w:pPr>
        <w:rPr>
          <w:i/>
          <w:sz w:val="20"/>
        </w:rPr>
      </w:pPr>
    </w:p>
    <w:p w:rsidR="008E33B5" w:rsidRDefault="008E33B5" w:rsidP="008E33B5">
      <w:pPr>
        <w:jc w:val="center"/>
        <w:rPr>
          <w:i/>
          <w:sz w:val="20"/>
        </w:rPr>
      </w:pPr>
    </w:p>
    <w:p w:rsidR="008E33B5" w:rsidRDefault="008E33B5" w:rsidP="008E33B5">
      <w:pPr>
        <w:jc w:val="center"/>
      </w:pPr>
    </w:p>
    <w:p w:rsidR="008E33B5" w:rsidRDefault="008E33B5" w:rsidP="008E33B5">
      <w:pPr>
        <w:jc w:val="center"/>
        <w:rPr>
          <w:sz w:val="20"/>
        </w:rPr>
      </w:pPr>
    </w:p>
    <w:p w:rsidR="008E33B5" w:rsidRDefault="008E33B5" w:rsidP="008E33B5">
      <w:pPr>
        <w:jc w:val="center"/>
        <w:rPr>
          <w:sz w:val="20"/>
        </w:rPr>
      </w:pPr>
    </w:p>
    <w:p w:rsidR="008E33B5" w:rsidRDefault="008E33B5" w:rsidP="008E33B5">
      <w:pPr>
        <w:jc w:val="center"/>
        <w:rPr>
          <w:sz w:val="20"/>
        </w:rPr>
      </w:pPr>
    </w:p>
    <w:p w:rsidR="008E33B5" w:rsidRDefault="008E33B5" w:rsidP="008E33B5">
      <w:pPr>
        <w:sectPr w:rsidR="008E33B5">
          <w:pgSz w:w="11906" w:h="16838"/>
          <w:pgMar w:top="1247" w:right="1247" w:bottom="1247" w:left="1247" w:header="708" w:footer="708" w:gutter="0"/>
          <w:cols w:space="708"/>
          <w:titlePg/>
          <w:docGrid w:linePitch="600" w:charSpace="32768"/>
        </w:sectPr>
      </w:pPr>
    </w:p>
    <w:p w:rsidR="008E33B5" w:rsidRDefault="008E33B5" w:rsidP="008E33B5">
      <w:pPr>
        <w:jc w:val="center"/>
        <w:rPr>
          <w:sz w:val="20"/>
        </w:rPr>
      </w:pPr>
    </w:p>
    <w:p w:rsidR="008E33B5" w:rsidRDefault="008E33B5" w:rsidP="008E33B5">
      <w:pPr>
        <w:jc w:val="center"/>
        <w:rPr>
          <w:sz w:val="20"/>
          <w:szCs w:val="19"/>
        </w:rPr>
      </w:pPr>
      <w:r>
        <w:rPr>
          <w:sz w:val="20"/>
        </w:rPr>
        <w:t>OBJAŚNIENIA</w:t>
      </w:r>
    </w:p>
    <w:p w:rsidR="008E33B5" w:rsidRDefault="008E33B5" w:rsidP="008E33B5">
      <w:pPr>
        <w:autoSpaceDE w:val="0"/>
        <w:rPr>
          <w:sz w:val="20"/>
          <w:szCs w:val="19"/>
        </w:rPr>
      </w:pPr>
    </w:p>
    <w:p w:rsidR="008E33B5" w:rsidRDefault="008E33B5" w:rsidP="008E33B5">
      <w:pPr>
        <w:autoSpaceDE w:val="0"/>
        <w:jc w:val="both"/>
        <w:rPr>
          <w:sz w:val="20"/>
          <w:szCs w:val="19"/>
        </w:rPr>
      </w:pPr>
      <w:r>
        <w:rPr>
          <w:sz w:val="20"/>
          <w:szCs w:val="19"/>
        </w:rPr>
        <w:t xml:space="preserve">1. Jednolity rzeczowy wykaz akt (zwany dalej „wykazem akt”) </w:t>
      </w:r>
      <w:r>
        <w:rPr>
          <w:sz w:val="20"/>
        </w:rPr>
        <w:t>stanowi jednolitą, rzeczową, niezależną od struktury organizacyjnej urzędu, klasyfikację akt powstających w toku działalności urzędu oraz zawiera ich kwalifikację archiwalną. Obejmuje on wszystkie zagadnienia z zakresu działalności urzędu oznaczone w poszczególnych pozycjach symbolami, hasłami i kategorią archiwalną. Wykaz ten służy do oznaczania, rejestracji, łączenia i przechowywania akt</w:t>
      </w:r>
      <w:r>
        <w:rPr>
          <w:sz w:val="20"/>
          <w:szCs w:val="19"/>
        </w:rPr>
        <w:t>.</w:t>
      </w:r>
    </w:p>
    <w:p w:rsidR="008E33B5" w:rsidRDefault="008E33B5" w:rsidP="008E33B5">
      <w:pPr>
        <w:autoSpaceDE w:val="0"/>
        <w:jc w:val="both"/>
        <w:rPr>
          <w:sz w:val="20"/>
          <w:szCs w:val="19"/>
        </w:rPr>
      </w:pPr>
    </w:p>
    <w:p w:rsidR="008E33B5" w:rsidRDefault="008E33B5" w:rsidP="008E33B5">
      <w:pPr>
        <w:autoSpaceDE w:val="0"/>
        <w:jc w:val="both"/>
        <w:rPr>
          <w:sz w:val="20"/>
          <w:szCs w:val="19"/>
        </w:rPr>
      </w:pPr>
      <w:r>
        <w:rPr>
          <w:sz w:val="20"/>
          <w:szCs w:val="19"/>
        </w:rPr>
        <w:t>2. Konstrukcja wykazu akt opiera się na:</w:t>
      </w:r>
    </w:p>
    <w:p w:rsidR="008E33B5" w:rsidRDefault="008E33B5" w:rsidP="008E33B5">
      <w:pPr>
        <w:autoSpaceDE w:val="0"/>
        <w:jc w:val="both"/>
        <w:rPr>
          <w:sz w:val="20"/>
          <w:szCs w:val="19"/>
        </w:rPr>
      </w:pPr>
      <w:r>
        <w:rPr>
          <w:sz w:val="20"/>
          <w:szCs w:val="19"/>
        </w:rPr>
        <w:t>1) jednolitości klasyfikowania dokumentacji w oparciu o kryteria rzeczowe;</w:t>
      </w:r>
    </w:p>
    <w:p w:rsidR="008E33B5" w:rsidRDefault="008E33B5" w:rsidP="008E33B5">
      <w:pPr>
        <w:autoSpaceDE w:val="0"/>
        <w:jc w:val="both"/>
        <w:rPr>
          <w:sz w:val="20"/>
          <w:szCs w:val="19"/>
        </w:rPr>
      </w:pPr>
      <w:r>
        <w:rPr>
          <w:sz w:val="20"/>
          <w:szCs w:val="19"/>
        </w:rPr>
        <w:t>2) systemie klasyfikacji dziesiętnej;</w:t>
      </w:r>
    </w:p>
    <w:p w:rsidR="008E33B5" w:rsidRDefault="008E33B5" w:rsidP="008E33B5">
      <w:pPr>
        <w:autoSpaceDE w:val="0"/>
        <w:jc w:val="both"/>
        <w:rPr>
          <w:sz w:val="20"/>
          <w:szCs w:val="19"/>
        </w:rPr>
      </w:pPr>
      <w:r>
        <w:rPr>
          <w:sz w:val="20"/>
          <w:szCs w:val="19"/>
        </w:rPr>
        <w:t>3) ustaleniu kwalifikacji archiwalnej dla klas na końcowym etapie podziału w wykazie akt.</w:t>
      </w:r>
    </w:p>
    <w:p w:rsidR="008E33B5" w:rsidRDefault="008E33B5" w:rsidP="008E33B5">
      <w:pPr>
        <w:autoSpaceDE w:val="0"/>
        <w:jc w:val="both"/>
        <w:rPr>
          <w:sz w:val="20"/>
          <w:szCs w:val="19"/>
        </w:rPr>
      </w:pPr>
    </w:p>
    <w:p w:rsidR="008E33B5" w:rsidRDefault="008E33B5" w:rsidP="008E33B5">
      <w:pPr>
        <w:autoSpaceDE w:val="0"/>
        <w:jc w:val="both"/>
        <w:rPr>
          <w:sz w:val="20"/>
          <w:szCs w:val="19"/>
        </w:rPr>
      </w:pPr>
      <w:r>
        <w:rPr>
          <w:sz w:val="20"/>
          <w:szCs w:val="19"/>
        </w:rPr>
        <w:t xml:space="preserve">3. Jednolitość klasyfikacji dokumentacji, o której mowa w </w:t>
      </w:r>
      <w:proofErr w:type="spellStart"/>
      <w:r>
        <w:rPr>
          <w:sz w:val="20"/>
          <w:szCs w:val="19"/>
        </w:rPr>
        <w:t>pkt</w:t>
      </w:r>
      <w:proofErr w:type="spellEnd"/>
      <w:r>
        <w:rPr>
          <w:sz w:val="20"/>
          <w:szCs w:val="19"/>
        </w:rPr>
        <w:t xml:space="preserve"> 2, polega na jej niezależności od struktury organizacyjnej podmiotu i od podziału kompetencji wewnątrz podmiotu.</w:t>
      </w:r>
    </w:p>
    <w:p w:rsidR="008E33B5" w:rsidRDefault="008E33B5" w:rsidP="008E33B5">
      <w:pPr>
        <w:autoSpaceDE w:val="0"/>
        <w:jc w:val="both"/>
        <w:rPr>
          <w:sz w:val="20"/>
          <w:szCs w:val="19"/>
        </w:rPr>
      </w:pPr>
    </w:p>
    <w:p w:rsidR="008E33B5" w:rsidRDefault="008E33B5" w:rsidP="008E33B5">
      <w:pPr>
        <w:pStyle w:val="Tekstpodstawowy21"/>
      </w:pPr>
      <w:r>
        <w:t xml:space="preserve">4. Oparcie budowy wykazu akt na systemie klasyfikacji dziesiętnej, o której mowa w </w:t>
      </w:r>
      <w:proofErr w:type="spellStart"/>
      <w:r>
        <w:t>pkt</w:t>
      </w:r>
      <w:proofErr w:type="spellEnd"/>
      <w:r>
        <w:t xml:space="preserve"> 2 </w:t>
      </w:r>
      <w:proofErr w:type="spellStart"/>
      <w:r>
        <w:t>ppkt</w:t>
      </w:r>
      <w:proofErr w:type="spellEnd"/>
      <w:r>
        <w:t xml:space="preserve"> 2, polega na dokonaniu podziału wszystkich zagadnień, którymi zajmuje się dany podmiot, a tym samym całości wytwarzanej i gromadzonej w związku z tym dokumentacji, na maksymalnie dziesięć klas pierwszego rzędu, zwanych dalej „klasami głównymi”. W ramach każdej klasy głównej dokonuje się podziału na klasy drugiego rzędu (minimum — dwie, maksimum — dziesięć). Dalszy podział klas na klasy kolejnych rzędów jest dokonywany analogicznie, aż do stworzenia klasy końcowej, czyli klasy oznaczonej kategorią archiwalną, dla której prowadzi się spis spraw lub w ramach której grupuje się dokumentację bez wymogu rejestracji w ramach spraw.</w:t>
      </w:r>
    </w:p>
    <w:p w:rsidR="008E33B5" w:rsidRDefault="008E33B5" w:rsidP="008E33B5">
      <w:pPr>
        <w:autoSpaceDE w:val="0"/>
        <w:jc w:val="both"/>
        <w:rPr>
          <w:sz w:val="20"/>
          <w:szCs w:val="19"/>
        </w:rPr>
      </w:pPr>
    </w:p>
    <w:p w:rsidR="008E33B5" w:rsidRDefault="008E33B5" w:rsidP="008E33B5">
      <w:pPr>
        <w:autoSpaceDE w:val="0"/>
        <w:jc w:val="both"/>
        <w:rPr>
          <w:sz w:val="20"/>
          <w:szCs w:val="19"/>
        </w:rPr>
      </w:pPr>
      <w:r>
        <w:rPr>
          <w:sz w:val="20"/>
          <w:szCs w:val="19"/>
        </w:rPr>
        <w:t xml:space="preserve">5. Ustalenie dla klas końcowych kwalifikacji archiwalnej polega na przyporządkowaniu tym klasom oznaczeń kategorii archiwalnej, wynikających odpowiednio z przepisów wydanych na podstawie art. 5 ust. 2 lub ust. 2b ustawy z dnia 14 lipca 1983 r. o narodowym zasobie archiwalnym i archiwach (Dz. U. z 2018 r., poz. 217, z </w:t>
      </w:r>
      <w:proofErr w:type="spellStart"/>
      <w:r>
        <w:rPr>
          <w:sz w:val="20"/>
          <w:szCs w:val="19"/>
        </w:rPr>
        <w:t>późn</w:t>
      </w:r>
      <w:proofErr w:type="spellEnd"/>
      <w:r>
        <w:rPr>
          <w:sz w:val="20"/>
          <w:szCs w:val="19"/>
        </w:rPr>
        <w:t xml:space="preserve">. zm.), zwanej dalej </w:t>
      </w:r>
      <w:r>
        <w:rPr>
          <w:i/>
          <w:iCs/>
          <w:sz w:val="20"/>
          <w:szCs w:val="19"/>
        </w:rPr>
        <w:t>„ustawą”</w:t>
      </w:r>
      <w:r>
        <w:rPr>
          <w:sz w:val="20"/>
          <w:szCs w:val="19"/>
        </w:rPr>
        <w:t>.</w:t>
      </w:r>
    </w:p>
    <w:p w:rsidR="008E33B5" w:rsidRDefault="008E33B5" w:rsidP="008E33B5">
      <w:pPr>
        <w:autoSpaceDE w:val="0"/>
        <w:spacing w:before="240"/>
        <w:jc w:val="both"/>
        <w:rPr>
          <w:sz w:val="16"/>
          <w:vertAlign w:val="subscript"/>
        </w:rPr>
      </w:pPr>
      <w:r>
        <w:rPr>
          <w:sz w:val="20"/>
          <w:szCs w:val="19"/>
        </w:rPr>
        <w:t>6. Wykaz akt cechuje się budową logiczną, czyli każda klasa jest rzeczowo i tematycznie powiązana z klasą wyższego i niższego rzędu, przy czym klasa niższego rzędu zawsze wywodzi się z klasy wyższego rzędu. W ten sposób klasa wyższego rzędu mieści w sobie wszystkie zagadnienia przyporządkowane do klas niższego rzędu w ramach tej klasy.</w:t>
      </w:r>
      <w:r>
        <w:rPr>
          <w:sz w:val="20"/>
        </w:rPr>
        <w:t xml:space="preserve"> Klasy końcowe w poszczególnych jednorodnych tematycznie grupach spraw (hasłach), oznaczone kategorią archiwalną, odpowiadają tematycznym (rzeczowym) teczkom aktowym oznaczonym tym samym znakiem akt co klasy końcowe w wykazie.</w:t>
      </w:r>
      <w:r>
        <w:rPr>
          <w:sz w:val="20"/>
          <w:szCs w:val="19"/>
        </w:rPr>
        <w:t xml:space="preserve"> </w:t>
      </w:r>
    </w:p>
    <w:tbl>
      <w:tblPr>
        <w:tblW w:w="0" w:type="auto"/>
        <w:tblInd w:w="1778" w:type="dxa"/>
        <w:tblLayout w:type="fixed"/>
        <w:tblLook w:val="0000"/>
      </w:tblPr>
      <w:tblGrid>
        <w:gridCol w:w="269"/>
        <w:gridCol w:w="319"/>
        <w:gridCol w:w="393"/>
        <w:gridCol w:w="480"/>
        <w:gridCol w:w="1440"/>
        <w:gridCol w:w="1299"/>
        <w:gridCol w:w="1800"/>
        <w:gridCol w:w="20"/>
      </w:tblGrid>
      <w:tr w:rsidR="008E33B5" w:rsidTr="00CD3B16">
        <w:trPr>
          <w:cantSplit/>
        </w:trPr>
        <w:tc>
          <w:tcPr>
            <w:tcW w:w="1461" w:type="dxa"/>
            <w:gridSpan w:val="4"/>
            <w:tcBorders>
              <w:top w:val="single" w:sz="4" w:space="0" w:color="000000"/>
              <w:left w:val="single" w:sz="4" w:space="0" w:color="000000"/>
              <w:bottom w:val="single" w:sz="4" w:space="0" w:color="000000"/>
            </w:tcBorders>
            <w:shd w:val="clear" w:color="auto" w:fill="auto"/>
            <w:vAlign w:val="center"/>
          </w:tcPr>
          <w:p w:rsidR="008E33B5" w:rsidRDefault="008E33B5" w:rsidP="00CD3B16">
            <w:pPr>
              <w:snapToGrid w:val="0"/>
              <w:jc w:val="center"/>
              <w:rPr>
                <w:sz w:val="16"/>
                <w:vertAlign w:val="subscript"/>
              </w:rPr>
            </w:pPr>
            <w:r>
              <w:rPr>
                <w:sz w:val="16"/>
                <w:vertAlign w:val="subscript"/>
              </w:rPr>
              <w:t>Symbole klasyfikacyjne</w:t>
            </w:r>
          </w:p>
        </w:tc>
        <w:tc>
          <w:tcPr>
            <w:tcW w:w="1440" w:type="dxa"/>
            <w:vMerge w:val="restart"/>
            <w:tcBorders>
              <w:top w:val="single" w:sz="4" w:space="0" w:color="000000"/>
              <w:left w:val="single" w:sz="4" w:space="0" w:color="000000"/>
              <w:bottom w:val="single" w:sz="4" w:space="0" w:color="000000"/>
            </w:tcBorders>
            <w:shd w:val="clear" w:color="auto" w:fill="auto"/>
            <w:vAlign w:val="center"/>
          </w:tcPr>
          <w:p w:rsidR="008E33B5" w:rsidRDefault="008E33B5" w:rsidP="00CD3B16">
            <w:pPr>
              <w:snapToGrid w:val="0"/>
              <w:jc w:val="center"/>
              <w:rPr>
                <w:bCs/>
                <w:sz w:val="16"/>
                <w:szCs w:val="20"/>
                <w:vertAlign w:val="subscript"/>
              </w:rPr>
            </w:pPr>
            <w:r>
              <w:rPr>
                <w:sz w:val="16"/>
                <w:vertAlign w:val="subscript"/>
              </w:rPr>
              <w:t>HASŁA KLASYFIKACYJNE</w:t>
            </w:r>
          </w:p>
        </w:tc>
        <w:tc>
          <w:tcPr>
            <w:tcW w:w="1299" w:type="dxa"/>
            <w:vMerge w:val="restart"/>
            <w:tcBorders>
              <w:top w:val="single" w:sz="4" w:space="0" w:color="000000"/>
              <w:left w:val="single" w:sz="4" w:space="0" w:color="000000"/>
              <w:bottom w:val="single" w:sz="4" w:space="0" w:color="000000"/>
            </w:tcBorders>
            <w:shd w:val="clear" w:color="auto" w:fill="auto"/>
            <w:vAlign w:val="center"/>
          </w:tcPr>
          <w:p w:rsidR="008E33B5" w:rsidRDefault="008E33B5" w:rsidP="00CD3B16">
            <w:pPr>
              <w:snapToGrid w:val="0"/>
              <w:jc w:val="center"/>
              <w:rPr>
                <w:sz w:val="16"/>
                <w:vertAlign w:val="subscript"/>
              </w:rPr>
            </w:pPr>
            <w:r>
              <w:rPr>
                <w:bCs/>
                <w:sz w:val="16"/>
                <w:szCs w:val="20"/>
                <w:vertAlign w:val="subscript"/>
              </w:rPr>
              <w:t>OZNACZENIE KATEGORII ARCHIWALNEJ</w:t>
            </w:r>
          </w:p>
        </w:tc>
        <w:tc>
          <w:tcPr>
            <w:tcW w:w="1820" w:type="dxa"/>
            <w:gridSpan w:val="2"/>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E33B5" w:rsidRDefault="008E33B5" w:rsidP="00CD3B16">
            <w:pPr>
              <w:snapToGrid w:val="0"/>
              <w:jc w:val="center"/>
            </w:pPr>
            <w:r>
              <w:rPr>
                <w:sz w:val="16"/>
                <w:vertAlign w:val="subscript"/>
              </w:rPr>
              <w:t>USZCZEGÓŁOWIENIE HASŁA KLASYFIKACYJNEGO</w:t>
            </w:r>
          </w:p>
        </w:tc>
      </w:tr>
      <w:tr w:rsidR="008E33B5" w:rsidTr="00CD3B16">
        <w:trPr>
          <w:cantSplit/>
          <w:trHeight w:val="1134"/>
        </w:trPr>
        <w:tc>
          <w:tcPr>
            <w:tcW w:w="269" w:type="dxa"/>
            <w:tcBorders>
              <w:top w:val="single" w:sz="4" w:space="0" w:color="000000"/>
              <w:left w:val="single" w:sz="4" w:space="0" w:color="000000"/>
              <w:bottom w:val="single" w:sz="4" w:space="0" w:color="000000"/>
            </w:tcBorders>
            <w:shd w:val="clear" w:color="auto" w:fill="auto"/>
            <w:vAlign w:val="center"/>
          </w:tcPr>
          <w:p w:rsidR="008E33B5" w:rsidRDefault="008E33B5" w:rsidP="00CD3B16">
            <w:pPr>
              <w:snapToGrid w:val="0"/>
              <w:jc w:val="center"/>
              <w:rPr>
                <w:sz w:val="16"/>
                <w:vertAlign w:val="subscript"/>
              </w:rPr>
            </w:pPr>
            <w:r>
              <w:rPr>
                <w:sz w:val="16"/>
                <w:vertAlign w:val="subscript"/>
              </w:rPr>
              <w:t>I</w:t>
            </w:r>
          </w:p>
        </w:tc>
        <w:tc>
          <w:tcPr>
            <w:tcW w:w="319" w:type="dxa"/>
            <w:tcBorders>
              <w:top w:val="single" w:sz="4" w:space="0" w:color="000000"/>
              <w:left w:val="single" w:sz="4" w:space="0" w:color="000000"/>
              <w:bottom w:val="single" w:sz="4" w:space="0" w:color="000000"/>
            </w:tcBorders>
            <w:shd w:val="clear" w:color="auto" w:fill="auto"/>
            <w:vAlign w:val="center"/>
          </w:tcPr>
          <w:p w:rsidR="008E33B5" w:rsidRDefault="008E33B5" w:rsidP="00CD3B16">
            <w:pPr>
              <w:snapToGrid w:val="0"/>
              <w:jc w:val="center"/>
              <w:rPr>
                <w:sz w:val="16"/>
                <w:vertAlign w:val="subscript"/>
              </w:rPr>
            </w:pPr>
            <w:r>
              <w:rPr>
                <w:sz w:val="16"/>
                <w:vertAlign w:val="subscript"/>
              </w:rPr>
              <w:t>II</w:t>
            </w:r>
          </w:p>
        </w:tc>
        <w:tc>
          <w:tcPr>
            <w:tcW w:w="393" w:type="dxa"/>
            <w:tcBorders>
              <w:top w:val="single" w:sz="4" w:space="0" w:color="000000"/>
              <w:left w:val="single" w:sz="4" w:space="0" w:color="000000"/>
              <w:bottom w:val="single" w:sz="4" w:space="0" w:color="000000"/>
            </w:tcBorders>
            <w:shd w:val="clear" w:color="auto" w:fill="auto"/>
            <w:vAlign w:val="center"/>
          </w:tcPr>
          <w:p w:rsidR="008E33B5" w:rsidRDefault="008E33B5" w:rsidP="00CD3B16">
            <w:pPr>
              <w:snapToGrid w:val="0"/>
              <w:jc w:val="center"/>
              <w:rPr>
                <w:sz w:val="16"/>
                <w:vertAlign w:val="subscript"/>
              </w:rPr>
            </w:pPr>
            <w:r>
              <w:rPr>
                <w:sz w:val="16"/>
                <w:vertAlign w:val="subscript"/>
              </w:rPr>
              <w:t>III</w:t>
            </w:r>
          </w:p>
        </w:tc>
        <w:tc>
          <w:tcPr>
            <w:tcW w:w="480" w:type="dxa"/>
            <w:tcBorders>
              <w:top w:val="single" w:sz="4" w:space="0" w:color="000000"/>
              <w:left w:val="single" w:sz="4" w:space="0" w:color="000000"/>
              <w:bottom w:val="single" w:sz="4" w:space="0" w:color="000000"/>
            </w:tcBorders>
            <w:shd w:val="clear" w:color="auto" w:fill="auto"/>
            <w:vAlign w:val="center"/>
          </w:tcPr>
          <w:p w:rsidR="008E33B5" w:rsidRDefault="008E33B5" w:rsidP="00CD3B16">
            <w:pPr>
              <w:snapToGrid w:val="0"/>
              <w:jc w:val="center"/>
              <w:rPr>
                <w:sz w:val="16"/>
                <w:vertAlign w:val="subscript"/>
              </w:rPr>
            </w:pPr>
            <w:r>
              <w:rPr>
                <w:sz w:val="16"/>
                <w:vertAlign w:val="subscript"/>
              </w:rPr>
              <w:t>IV</w:t>
            </w:r>
          </w:p>
        </w:tc>
        <w:tc>
          <w:tcPr>
            <w:tcW w:w="1440" w:type="dxa"/>
            <w:vMerge/>
            <w:tcBorders>
              <w:top w:val="single" w:sz="4" w:space="0" w:color="000000"/>
              <w:left w:val="single" w:sz="4" w:space="0" w:color="000000"/>
              <w:bottom w:val="single" w:sz="4" w:space="0" w:color="000000"/>
            </w:tcBorders>
            <w:shd w:val="clear" w:color="auto" w:fill="auto"/>
          </w:tcPr>
          <w:p w:rsidR="008E33B5" w:rsidRDefault="008E33B5" w:rsidP="00CD3B16">
            <w:pPr>
              <w:snapToGrid w:val="0"/>
              <w:rPr>
                <w:sz w:val="16"/>
                <w:vertAlign w:val="subscript"/>
              </w:rPr>
            </w:pPr>
          </w:p>
        </w:tc>
        <w:tc>
          <w:tcPr>
            <w:tcW w:w="1299" w:type="dxa"/>
            <w:vMerge/>
            <w:tcBorders>
              <w:top w:val="single" w:sz="4" w:space="0" w:color="000000"/>
              <w:left w:val="single" w:sz="4" w:space="0" w:color="000000"/>
              <w:bottom w:val="single" w:sz="4" w:space="0" w:color="000000"/>
            </w:tcBorders>
            <w:shd w:val="clear" w:color="auto" w:fill="auto"/>
            <w:vAlign w:val="center"/>
          </w:tcPr>
          <w:p w:rsidR="008E33B5" w:rsidRDefault="008E33B5" w:rsidP="00CD3B16">
            <w:pPr>
              <w:snapToGrid w:val="0"/>
              <w:jc w:val="center"/>
              <w:rPr>
                <w:sz w:val="16"/>
                <w:szCs w:val="16"/>
                <w:vertAlign w:val="subscript"/>
              </w:rPr>
            </w:pPr>
          </w:p>
        </w:tc>
        <w:tc>
          <w:tcPr>
            <w:tcW w:w="1820" w:type="dxa"/>
            <w:gridSpan w:val="2"/>
            <w:vMerge/>
            <w:tcBorders>
              <w:top w:val="single" w:sz="4" w:space="0" w:color="000000"/>
              <w:left w:val="single" w:sz="4" w:space="0" w:color="000000"/>
              <w:bottom w:val="single" w:sz="4" w:space="0" w:color="000000"/>
              <w:right w:val="single" w:sz="4" w:space="0" w:color="000000"/>
            </w:tcBorders>
            <w:shd w:val="clear" w:color="auto" w:fill="auto"/>
            <w:vAlign w:val="center"/>
          </w:tcPr>
          <w:p w:rsidR="008E33B5" w:rsidRDefault="008E33B5" w:rsidP="00CD3B16">
            <w:pPr>
              <w:snapToGrid w:val="0"/>
              <w:jc w:val="center"/>
              <w:rPr>
                <w:sz w:val="16"/>
                <w:szCs w:val="16"/>
                <w:vertAlign w:val="subscript"/>
              </w:rPr>
            </w:pPr>
          </w:p>
        </w:tc>
      </w:tr>
      <w:tr w:rsidR="008E33B5" w:rsidTr="00CD3B16">
        <w:tc>
          <w:tcPr>
            <w:tcW w:w="269"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jc w:val="center"/>
              <w:rPr>
                <w:sz w:val="16"/>
                <w:szCs w:val="16"/>
                <w:vertAlign w:val="subscript"/>
              </w:rPr>
            </w:pPr>
            <w:r>
              <w:rPr>
                <w:sz w:val="16"/>
                <w:szCs w:val="16"/>
                <w:vertAlign w:val="subscript"/>
              </w:rPr>
              <w:t>1</w:t>
            </w:r>
          </w:p>
        </w:tc>
        <w:tc>
          <w:tcPr>
            <w:tcW w:w="319"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jc w:val="center"/>
              <w:rPr>
                <w:sz w:val="16"/>
                <w:szCs w:val="16"/>
                <w:vertAlign w:val="subscript"/>
              </w:rPr>
            </w:pPr>
            <w:r>
              <w:rPr>
                <w:sz w:val="16"/>
                <w:szCs w:val="16"/>
                <w:vertAlign w:val="subscript"/>
              </w:rPr>
              <w:t>2</w:t>
            </w:r>
          </w:p>
        </w:tc>
        <w:tc>
          <w:tcPr>
            <w:tcW w:w="393"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jc w:val="center"/>
              <w:rPr>
                <w:sz w:val="16"/>
                <w:szCs w:val="16"/>
                <w:vertAlign w:val="subscript"/>
              </w:rPr>
            </w:pPr>
            <w:r>
              <w:rPr>
                <w:sz w:val="16"/>
                <w:szCs w:val="16"/>
                <w:vertAlign w:val="subscript"/>
              </w:rPr>
              <w:t>3</w:t>
            </w:r>
          </w:p>
        </w:tc>
        <w:tc>
          <w:tcPr>
            <w:tcW w:w="48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jc w:val="center"/>
              <w:rPr>
                <w:sz w:val="16"/>
                <w:szCs w:val="16"/>
                <w:vertAlign w:val="subscript"/>
              </w:rPr>
            </w:pPr>
            <w:r>
              <w:rPr>
                <w:sz w:val="16"/>
                <w:szCs w:val="16"/>
                <w:vertAlign w:val="subscript"/>
              </w:rPr>
              <w:t>4</w:t>
            </w:r>
          </w:p>
        </w:tc>
        <w:tc>
          <w:tcPr>
            <w:tcW w:w="144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jc w:val="center"/>
              <w:rPr>
                <w:sz w:val="16"/>
                <w:szCs w:val="16"/>
                <w:vertAlign w:val="subscript"/>
              </w:rPr>
            </w:pPr>
            <w:r>
              <w:rPr>
                <w:sz w:val="16"/>
                <w:szCs w:val="16"/>
                <w:vertAlign w:val="subscript"/>
              </w:rPr>
              <w:t>5</w:t>
            </w:r>
          </w:p>
        </w:tc>
        <w:tc>
          <w:tcPr>
            <w:tcW w:w="1299" w:type="dxa"/>
            <w:tcBorders>
              <w:top w:val="single" w:sz="4" w:space="0" w:color="000000"/>
              <w:left w:val="single" w:sz="4" w:space="0" w:color="000000"/>
              <w:bottom w:val="single" w:sz="4" w:space="0" w:color="000000"/>
            </w:tcBorders>
            <w:shd w:val="clear" w:color="auto" w:fill="auto"/>
            <w:vAlign w:val="center"/>
          </w:tcPr>
          <w:p w:rsidR="008E33B5" w:rsidRDefault="008E33B5" w:rsidP="00CD3B16">
            <w:pPr>
              <w:snapToGrid w:val="0"/>
              <w:jc w:val="center"/>
              <w:rPr>
                <w:sz w:val="16"/>
                <w:szCs w:val="16"/>
                <w:vertAlign w:val="subscript"/>
              </w:rPr>
            </w:pPr>
            <w:r>
              <w:rPr>
                <w:sz w:val="16"/>
                <w:szCs w:val="16"/>
                <w:vertAlign w:val="subscript"/>
              </w:rPr>
              <w:t>6</w:t>
            </w:r>
          </w:p>
        </w:tc>
        <w:tc>
          <w:tcPr>
            <w:tcW w:w="1820" w:type="dxa"/>
            <w:gridSpan w:val="2"/>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jc w:val="center"/>
            </w:pPr>
            <w:r>
              <w:rPr>
                <w:sz w:val="16"/>
                <w:szCs w:val="16"/>
                <w:vertAlign w:val="subscript"/>
              </w:rPr>
              <w:t>7</w:t>
            </w:r>
          </w:p>
        </w:tc>
      </w:tr>
      <w:tr w:rsidR="008E33B5" w:rsidTr="00CD3B16">
        <w:tc>
          <w:tcPr>
            <w:tcW w:w="269"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rPr>
                <w:sz w:val="16"/>
                <w:szCs w:val="16"/>
                <w:vertAlign w:val="subscript"/>
              </w:rPr>
            </w:pPr>
            <w:r>
              <w:rPr>
                <w:sz w:val="16"/>
                <w:szCs w:val="16"/>
                <w:vertAlign w:val="subscript"/>
              </w:rPr>
              <w:t>0</w:t>
            </w:r>
          </w:p>
        </w:tc>
        <w:tc>
          <w:tcPr>
            <w:tcW w:w="319"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rPr>
                <w:sz w:val="16"/>
                <w:szCs w:val="16"/>
                <w:vertAlign w:val="subscript"/>
              </w:rPr>
            </w:pPr>
          </w:p>
        </w:tc>
        <w:tc>
          <w:tcPr>
            <w:tcW w:w="393"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rPr>
                <w:sz w:val="16"/>
                <w:szCs w:val="16"/>
                <w:vertAlign w:val="subscript"/>
              </w:rPr>
            </w:pPr>
          </w:p>
        </w:tc>
        <w:tc>
          <w:tcPr>
            <w:tcW w:w="48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rPr>
                <w:sz w:val="16"/>
                <w:szCs w:val="16"/>
                <w:vertAlign w:val="subscript"/>
              </w:rPr>
            </w:pPr>
          </w:p>
        </w:tc>
        <w:tc>
          <w:tcPr>
            <w:tcW w:w="144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rPr>
                <w:sz w:val="16"/>
                <w:szCs w:val="16"/>
                <w:vertAlign w:val="subscript"/>
              </w:rPr>
            </w:pPr>
            <w:proofErr w:type="spellStart"/>
            <w:r>
              <w:rPr>
                <w:b/>
                <w:bCs/>
                <w:i/>
                <w:iCs/>
                <w:sz w:val="20"/>
                <w:szCs w:val="16"/>
                <w:vertAlign w:val="subscript"/>
              </w:rPr>
              <w:t>xxxxxxxxxxxxxxxxx</w:t>
            </w:r>
            <w:proofErr w:type="spellEnd"/>
          </w:p>
        </w:tc>
        <w:tc>
          <w:tcPr>
            <w:tcW w:w="1299"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jc w:val="center"/>
              <w:rPr>
                <w:sz w:val="16"/>
                <w:szCs w:val="16"/>
                <w:vertAlign w:val="subscript"/>
              </w:rPr>
            </w:pPr>
          </w:p>
        </w:tc>
        <w:tc>
          <w:tcPr>
            <w:tcW w:w="182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8E33B5" w:rsidRDefault="008E33B5" w:rsidP="00CD3B16">
            <w:pPr>
              <w:snapToGrid w:val="0"/>
              <w:jc w:val="center"/>
              <w:rPr>
                <w:sz w:val="16"/>
                <w:szCs w:val="16"/>
                <w:vertAlign w:val="subscript"/>
              </w:rPr>
            </w:pPr>
          </w:p>
        </w:tc>
      </w:tr>
      <w:tr w:rsidR="008E33B5" w:rsidTr="00CD3B16">
        <w:tc>
          <w:tcPr>
            <w:tcW w:w="269"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rPr>
                <w:sz w:val="16"/>
                <w:szCs w:val="16"/>
                <w:vertAlign w:val="subscript"/>
              </w:rPr>
            </w:pPr>
          </w:p>
        </w:tc>
        <w:tc>
          <w:tcPr>
            <w:tcW w:w="319"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rPr>
                <w:sz w:val="16"/>
                <w:szCs w:val="16"/>
                <w:vertAlign w:val="subscript"/>
              </w:rPr>
            </w:pPr>
            <w:r>
              <w:rPr>
                <w:sz w:val="16"/>
                <w:szCs w:val="16"/>
                <w:vertAlign w:val="subscript"/>
              </w:rPr>
              <w:t>00</w:t>
            </w:r>
          </w:p>
        </w:tc>
        <w:tc>
          <w:tcPr>
            <w:tcW w:w="393"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rPr>
                <w:sz w:val="16"/>
                <w:szCs w:val="16"/>
                <w:vertAlign w:val="subscript"/>
              </w:rPr>
            </w:pPr>
          </w:p>
        </w:tc>
        <w:tc>
          <w:tcPr>
            <w:tcW w:w="48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rPr>
                <w:sz w:val="16"/>
                <w:szCs w:val="16"/>
                <w:vertAlign w:val="subscript"/>
              </w:rPr>
            </w:pPr>
          </w:p>
        </w:tc>
        <w:tc>
          <w:tcPr>
            <w:tcW w:w="144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rPr>
                <w:sz w:val="16"/>
                <w:szCs w:val="16"/>
                <w:vertAlign w:val="subscript"/>
              </w:rPr>
            </w:pPr>
            <w:proofErr w:type="spellStart"/>
            <w:r>
              <w:rPr>
                <w:b/>
                <w:bCs/>
                <w:i/>
                <w:iCs/>
                <w:sz w:val="20"/>
                <w:szCs w:val="16"/>
                <w:vertAlign w:val="subscript"/>
              </w:rPr>
              <w:t>xxxxxxxxxxxxxxxxx</w:t>
            </w:r>
            <w:proofErr w:type="spellEnd"/>
          </w:p>
        </w:tc>
        <w:tc>
          <w:tcPr>
            <w:tcW w:w="1299"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jc w:val="center"/>
              <w:rPr>
                <w:sz w:val="16"/>
                <w:szCs w:val="16"/>
                <w:vertAlign w:val="subscript"/>
              </w:rPr>
            </w:pPr>
          </w:p>
        </w:tc>
        <w:tc>
          <w:tcPr>
            <w:tcW w:w="182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8E33B5" w:rsidRDefault="008E33B5" w:rsidP="00CD3B16">
            <w:pPr>
              <w:snapToGrid w:val="0"/>
              <w:jc w:val="center"/>
              <w:rPr>
                <w:sz w:val="16"/>
                <w:szCs w:val="16"/>
                <w:vertAlign w:val="subscript"/>
              </w:rPr>
            </w:pPr>
          </w:p>
        </w:tc>
      </w:tr>
      <w:tr w:rsidR="008E33B5" w:rsidTr="00CD3B16">
        <w:tc>
          <w:tcPr>
            <w:tcW w:w="269" w:type="dxa"/>
            <w:tcBorders>
              <w:top w:val="single" w:sz="4" w:space="0" w:color="000000"/>
              <w:left w:val="single" w:sz="4" w:space="0" w:color="000000"/>
              <w:bottom w:val="single" w:sz="4" w:space="0" w:color="000000"/>
            </w:tcBorders>
            <w:shd w:val="clear" w:color="auto" w:fill="D9D9D9"/>
          </w:tcPr>
          <w:p w:rsidR="008E33B5" w:rsidRDefault="008E33B5" w:rsidP="00CD3B16">
            <w:pPr>
              <w:snapToGrid w:val="0"/>
              <w:rPr>
                <w:sz w:val="16"/>
                <w:szCs w:val="16"/>
                <w:vertAlign w:val="subscript"/>
              </w:rPr>
            </w:pPr>
          </w:p>
        </w:tc>
        <w:tc>
          <w:tcPr>
            <w:tcW w:w="319" w:type="dxa"/>
            <w:tcBorders>
              <w:top w:val="single" w:sz="4" w:space="0" w:color="000000"/>
              <w:left w:val="single" w:sz="4" w:space="0" w:color="000000"/>
              <w:bottom w:val="single" w:sz="4" w:space="0" w:color="000000"/>
            </w:tcBorders>
            <w:shd w:val="clear" w:color="auto" w:fill="D9D9D9"/>
          </w:tcPr>
          <w:p w:rsidR="008E33B5" w:rsidRDefault="008E33B5" w:rsidP="00CD3B16">
            <w:pPr>
              <w:snapToGrid w:val="0"/>
              <w:rPr>
                <w:sz w:val="16"/>
                <w:szCs w:val="16"/>
                <w:vertAlign w:val="subscript"/>
              </w:rPr>
            </w:pPr>
          </w:p>
        </w:tc>
        <w:tc>
          <w:tcPr>
            <w:tcW w:w="393" w:type="dxa"/>
            <w:tcBorders>
              <w:top w:val="single" w:sz="4" w:space="0" w:color="000000"/>
              <w:left w:val="single" w:sz="4" w:space="0" w:color="000000"/>
              <w:bottom w:val="single" w:sz="4" w:space="0" w:color="000000"/>
            </w:tcBorders>
            <w:shd w:val="clear" w:color="auto" w:fill="D9D9D9"/>
          </w:tcPr>
          <w:p w:rsidR="008E33B5" w:rsidRDefault="008E33B5" w:rsidP="00CD3B16">
            <w:pPr>
              <w:snapToGrid w:val="0"/>
              <w:rPr>
                <w:sz w:val="16"/>
                <w:szCs w:val="16"/>
                <w:vertAlign w:val="subscript"/>
              </w:rPr>
            </w:pPr>
            <w:r>
              <w:rPr>
                <w:sz w:val="16"/>
                <w:szCs w:val="16"/>
                <w:vertAlign w:val="subscript"/>
              </w:rPr>
              <w:t>000</w:t>
            </w:r>
          </w:p>
        </w:tc>
        <w:tc>
          <w:tcPr>
            <w:tcW w:w="480" w:type="dxa"/>
            <w:tcBorders>
              <w:top w:val="single" w:sz="4" w:space="0" w:color="000000"/>
              <w:left w:val="single" w:sz="4" w:space="0" w:color="000000"/>
              <w:bottom w:val="single" w:sz="4" w:space="0" w:color="000000"/>
            </w:tcBorders>
            <w:shd w:val="clear" w:color="auto" w:fill="D9D9D9"/>
          </w:tcPr>
          <w:p w:rsidR="008E33B5" w:rsidRDefault="008E33B5" w:rsidP="00CD3B16">
            <w:pPr>
              <w:snapToGrid w:val="0"/>
              <w:rPr>
                <w:sz w:val="16"/>
                <w:szCs w:val="16"/>
                <w:vertAlign w:val="subscript"/>
              </w:rPr>
            </w:pPr>
          </w:p>
        </w:tc>
        <w:tc>
          <w:tcPr>
            <w:tcW w:w="1440" w:type="dxa"/>
            <w:tcBorders>
              <w:top w:val="single" w:sz="4" w:space="0" w:color="000000"/>
              <w:left w:val="single" w:sz="4" w:space="0" w:color="000000"/>
              <w:bottom w:val="single" w:sz="4" w:space="0" w:color="000000"/>
            </w:tcBorders>
            <w:shd w:val="clear" w:color="auto" w:fill="D9D9D9"/>
          </w:tcPr>
          <w:p w:rsidR="008E33B5" w:rsidRDefault="008E33B5" w:rsidP="00CD3B16">
            <w:pPr>
              <w:snapToGrid w:val="0"/>
              <w:rPr>
                <w:sz w:val="16"/>
                <w:szCs w:val="16"/>
                <w:vertAlign w:val="subscript"/>
              </w:rPr>
            </w:pPr>
            <w:proofErr w:type="spellStart"/>
            <w:r>
              <w:rPr>
                <w:b/>
                <w:bCs/>
                <w:i/>
                <w:iCs/>
                <w:sz w:val="20"/>
                <w:szCs w:val="16"/>
                <w:vertAlign w:val="subscript"/>
              </w:rPr>
              <w:t>xxxxxxxxxxxxxxxxx</w:t>
            </w:r>
            <w:proofErr w:type="spellEnd"/>
          </w:p>
        </w:tc>
        <w:tc>
          <w:tcPr>
            <w:tcW w:w="1299" w:type="dxa"/>
            <w:tcBorders>
              <w:top w:val="single" w:sz="4" w:space="0" w:color="000000"/>
              <w:left w:val="single" w:sz="4" w:space="0" w:color="000000"/>
              <w:bottom w:val="single" w:sz="4" w:space="0" w:color="000000"/>
            </w:tcBorders>
            <w:shd w:val="clear" w:color="auto" w:fill="D9D9D9"/>
          </w:tcPr>
          <w:p w:rsidR="008E33B5" w:rsidRDefault="008E33B5" w:rsidP="00CD3B16">
            <w:pPr>
              <w:snapToGrid w:val="0"/>
              <w:jc w:val="center"/>
              <w:rPr>
                <w:sz w:val="16"/>
                <w:szCs w:val="16"/>
                <w:vertAlign w:val="subscript"/>
              </w:rPr>
            </w:pPr>
            <w:r>
              <w:rPr>
                <w:sz w:val="16"/>
                <w:szCs w:val="16"/>
                <w:vertAlign w:val="subscript"/>
              </w:rPr>
              <w:t>B25</w:t>
            </w:r>
          </w:p>
        </w:tc>
        <w:tc>
          <w:tcPr>
            <w:tcW w:w="1820"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8E33B5" w:rsidRDefault="008E33B5" w:rsidP="00CD3B16">
            <w:pPr>
              <w:snapToGrid w:val="0"/>
              <w:jc w:val="center"/>
              <w:rPr>
                <w:sz w:val="16"/>
                <w:szCs w:val="16"/>
                <w:vertAlign w:val="subscript"/>
              </w:rPr>
            </w:pPr>
          </w:p>
        </w:tc>
      </w:tr>
      <w:tr w:rsidR="008E33B5" w:rsidTr="00CD3B16">
        <w:tc>
          <w:tcPr>
            <w:tcW w:w="269" w:type="dxa"/>
            <w:tcBorders>
              <w:top w:val="single" w:sz="4" w:space="0" w:color="000000"/>
              <w:left w:val="single" w:sz="4" w:space="0" w:color="000000"/>
              <w:bottom w:val="single" w:sz="4" w:space="0" w:color="000000"/>
            </w:tcBorders>
            <w:shd w:val="clear" w:color="auto" w:fill="D9D9D9"/>
          </w:tcPr>
          <w:p w:rsidR="008E33B5" w:rsidRDefault="008E33B5" w:rsidP="00CD3B16">
            <w:pPr>
              <w:snapToGrid w:val="0"/>
              <w:rPr>
                <w:sz w:val="16"/>
                <w:szCs w:val="16"/>
                <w:vertAlign w:val="subscript"/>
              </w:rPr>
            </w:pPr>
          </w:p>
        </w:tc>
        <w:tc>
          <w:tcPr>
            <w:tcW w:w="319" w:type="dxa"/>
            <w:tcBorders>
              <w:top w:val="single" w:sz="4" w:space="0" w:color="000000"/>
              <w:left w:val="single" w:sz="4" w:space="0" w:color="000000"/>
              <w:bottom w:val="single" w:sz="4" w:space="0" w:color="000000"/>
            </w:tcBorders>
            <w:shd w:val="clear" w:color="auto" w:fill="D9D9D9"/>
          </w:tcPr>
          <w:p w:rsidR="008E33B5" w:rsidRDefault="008E33B5" w:rsidP="00CD3B16">
            <w:pPr>
              <w:snapToGrid w:val="0"/>
              <w:rPr>
                <w:sz w:val="16"/>
                <w:szCs w:val="16"/>
                <w:vertAlign w:val="subscript"/>
              </w:rPr>
            </w:pPr>
          </w:p>
        </w:tc>
        <w:tc>
          <w:tcPr>
            <w:tcW w:w="393" w:type="dxa"/>
            <w:tcBorders>
              <w:top w:val="single" w:sz="4" w:space="0" w:color="000000"/>
              <w:left w:val="single" w:sz="4" w:space="0" w:color="000000"/>
              <w:bottom w:val="single" w:sz="4" w:space="0" w:color="000000"/>
            </w:tcBorders>
            <w:shd w:val="clear" w:color="auto" w:fill="D9D9D9"/>
          </w:tcPr>
          <w:p w:rsidR="008E33B5" w:rsidRDefault="008E33B5" w:rsidP="00CD3B16">
            <w:pPr>
              <w:snapToGrid w:val="0"/>
              <w:rPr>
                <w:sz w:val="16"/>
                <w:szCs w:val="16"/>
                <w:vertAlign w:val="subscript"/>
              </w:rPr>
            </w:pPr>
            <w:r>
              <w:rPr>
                <w:sz w:val="16"/>
                <w:szCs w:val="16"/>
                <w:vertAlign w:val="subscript"/>
              </w:rPr>
              <w:t>001</w:t>
            </w:r>
          </w:p>
        </w:tc>
        <w:tc>
          <w:tcPr>
            <w:tcW w:w="480" w:type="dxa"/>
            <w:tcBorders>
              <w:top w:val="single" w:sz="4" w:space="0" w:color="000000"/>
              <w:left w:val="single" w:sz="4" w:space="0" w:color="000000"/>
              <w:bottom w:val="single" w:sz="4" w:space="0" w:color="000000"/>
            </w:tcBorders>
            <w:shd w:val="clear" w:color="auto" w:fill="D9D9D9"/>
          </w:tcPr>
          <w:p w:rsidR="008E33B5" w:rsidRDefault="008E33B5" w:rsidP="00CD3B16">
            <w:pPr>
              <w:snapToGrid w:val="0"/>
              <w:rPr>
                <w:sz w:val="16"/>
                <w:szCs w:val="16"/>
                <w:vertAlign w:val="subscript"/>
              </w:rPr>
            </w:pPr>
          </w:p>
        </w:tc>
        <w:tc>
          <w:tcPr>
            <w:tcW w:w="1440" w:type="dxa"/>
            <w:tcBorders>
              <w:top w:val="single" w:sz="4" w:space="0" w:color="000000"/>
              <w:left w:val="single" w:sz="4" w:space="0" w:color="000000"/>
              <w:bottom w:val="single" w:sz="4" w:space="0" w:color="000000"/>
            </w:tcBorders>
            <w:shd w:val="clear" w:color="auto" w:fill="D9D9D9"/>
          </w:tcPr>
          <w:p w:rsidR="008E33B5" w:rsidRDefault="008E33B5" w:rsidP="00CD3B16">
            <w:pPr>
              <w:snapToGrid w:val="0"/>
              <w:rPr>
                <w:sz w:val="16"/>
                <w:szCs w:val="16"/>
                <w:vertAlign w:val="subscript"/>
              </w:rPr>
            </w:pPr>
            <w:proofErr w:type="spellStart"/>
            <w:r>
              <w:rPr>
                <w:b/>
                <w:bCs/>
                <w:i/>
                <w:iCs/>
                <w:sz w:val="20"/>
                <w:szCs w:val="16"/>
                <w:vertAlign w:val="subscript"/>
              </w:rPr>
              <w:t>xxxxxxxxxxxxxxxxx</w:t>
            </w:r>
            <w:proofErr w:type="spellEnd"/>
          </w:p>
        </w:tc>
        <w:tc>
          <w:tcPr>
            <w:tcW w:w="1299" w:type="dxa"/>
            <w:tcBorders>
              <w:top w:val="single" w:sz="4" w:space="0" w:color="000000"/>
              <w:left w:val="single" w:sz="4" w:space="0" w:color="000000"/>
              <w:bottom w:val="single" w:sz="4" w:space="0" w:color="000000"/>
            </w:tcBorders>
            <w:shd w:val="clear" w:color="auto" w:fill="D9D9D9"/>
          </w:tcPr>
          <w:p w:rsidR="008E33B5" w:rsidRDefault="008E33B5" w:rsidP="00CD3B16">
            <w:pPr>
              <w:snapToGrid w:val="0"/>
              <w:jc w:val="center"/>
              <w:rPr>
                <w:sz w:val="16"/>
                <w:szCs w:val="16"/>
                <w:vertAlign w:val="subscript"/>
              </w:rPr>
            </w:pPr>
            <w:r>
              <w:rPr>
                <w:sz w:val="16"/>
                <w:szCs w:val="16"/>
                <w:vertAlign w:val="subscript"/>
              </w:rPr>
              <w:t>B10</w:t>
            </w:r>
          </w:p>
        </w:tc>
        <w:tc>
          <w:tcPr>
            <w:tcW w:w="1820"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8E33B5" w:rsidRDefault="008E33B5" w:rsidP="00CD3B16">
            <w:pPr>
              <w:snapToGrid w:val="0"/>
              <w:jc w:val="center"/>
              <w:rPr>
                <w:sz w:val="16"/>
                <w:szCs w:val="16"/>
                <w:vertAlign w:val="subscript"/>
              </w:rPr>
            </w:pPr>
          </w:p>
        </w:tc>
      </w:tr>
      <w:tr w:rsidR="008E33B5" w:rsidTr="00CD3B16">
        <w:tc>
          <w:tcPr>
            <w:tcW w:w="269" w:type="dxa"/>
            <w:tcBorders>
              <w:top w:val="single" w:sz="4" w:space="0" w:color="000000"/>
              <w:left w:val="single" w:sz="4" w:space="0" w:color="000000"/>
              <w:bottom w:val="single" w:sz="4" w:space="0" w:color="000000"/>
            </w:tcBorders>
            <w:shd w:val="clear" w:color="auto" w:fill="D9D9D9"/>
          </w:tcPr>
          <w:p w:rsidR="008E33B5" w:rsidRDefault="008E33B5" w:rsidP="00CD3B16">
            <w:pPr>
              <w:snapToGrid w:val="0"/>
              <w:rPr>
                <w:sz w:val="16"/>
                <w:szCs w:val="16"/>
                <w:vertAlign w:val="subscript"/>
              </w:rPr>
            </w:pPr>
          </w:p>
        </w:tc>
        <w:tc>
          <w:tcPr>
            <w:tcW w:w="319" w:type="dxa"/>
            <w:tcBorders>
              <w:top w:val="single" w:sz="4" w:space="0" w:color="000000"/>
              <w:left w:val="single" w:sz="4" w:space="0" w:color="000000"/>
              <w:bottom w:val="single" w:sz="4" w:space="0" w:color="000000"/>
            </w:tcBorders>
            <w:shd w:val="clear" w:color="auto" w:fill="D9D9D9"/>
          </w:tcPr>
          <w:p w:rsidR="008E33B5" w:rsidRDefault="008E33B5" w:rsidP="00CD3B16">
            <w:pPr>
              <w:snapToGrid w:val="0"/>
              <w:rPr>
                <w:sz w:val="16"/>
                <w:szCs w:val="16"/>
                <w:vertAlign w:val="subscript"/>
              </w:rPr>
            </w:pPr>
          </w:p>
        </w:tc>
        <w:tc>
          <w:tcPr>
            <w:tcW w:w="393" w:type="dxa"/>
            <w:tcBorders>
              <w:top w:val="single" w:sz="4" w:space="0" w:color="000000"/>
              <w:left w:val="single" w:sz="4" w:space="0" w:color="000000"/>
              <w:bottom w:val="single" w:sz="4" w:space="0" w:color="000000"/>
            </w:tcBorders>
            <w:shd w:val="clear" w:color="auto" w:fill="D9D9D9"/>
          </w:tcPr>
          <w:p w:rsidR="008E33B5" w:rsidRDefault="008E33B5" w:rsidP="00CD3B16">
            <w:pPr>
              <w:snapToGrid w:val="0"/>
              <w:rPr>
                <w:sz w:val="16"/>
                <w:szCs w:val="16"/>
                <w:vertAlign w:val="subscript"/>
              </w:rPr>
            </w:pPr>
            <w:r>
              <w:rPr>
                <w:sz w:val="16"/>
                <w:szCs w:val="16"/>
                <w:vertAlign w:val="subscript"/>
              </w:rPr>
              <w:t>002</w:t>
            </w:r>
          </w:p>
        </w:tc>
        <w:tc>
          <w:tcPr>
            <w:tcW w:w="480" w:type="dxa"/>
            <w:tcBorders>
              <w:top w:val="single" w:sz="4" w:space="0" w:color="000000"/>
              <w:left w:val="single" w:sz="4" w:space="0" w:color="000000"/>
              <w:bottom w:val="single" w:sz="4" w:space="0" w:color="000000"/>
            </w:tcBorders>
            <w:shd w:val="clear" w:color="auto" w:fill="D9D9D9"/>
          </w:tcPr>
          <w:p w:rsidR="008E33B5" w:rsidRDefault="008E33B5" w:rsidP="00CD3B16">
            <w:pPr>
              <w:snapToGrid w:val="0"/>
              <w:rPr>
                <w:sz w:val="16"/>
                <w:szCs w:val="16"/>
                <w:vertAlign w:val="subscript"/>
              </w:rPr>
            </w:pPr>
          </w:p>
        </w:tc>
        <w:tc>
          <w:tcPr>
            <w:tcW w:w="1440" w:type="dxa"/>
            <w:tcBorders>
              <w:top w:val="single" w:sz="4" w:space="0" w:color="000000"/>
              <w:left w:val="single" w:sz="4" w:space="0" w:color="000000"/>
              <w:bottom w:val="single" w:sz="4" w:space="0" w:color="000000"/>
            </w:tcBorders>
            <w:shd w:val="clear" w:color="auto" w:fill="D9D9D9"/>
          </w:tcPr>
          <w:p w:rsidR="008E33B5" w:rsidRDefault="008E33B5" w:rsidP="00CD3B16">
            <w:pPr>
              <w:snapToGrid w:val="0"/>
              <w:rPr>
                <w:sz w:val="16"/>
                <w:szCs w:val="16"/>
                <w:vertAlign w:val="subscript"/>
              </w:rPr>
            </w:pPr>
            <w:proofErr w:type="spellStart"/>
            <w:r>
              <w:rPr>
                <w:b/>
                <w:bCs/>
                <w:i/>
                <w:iCs/>
                <w:sz w:val="20"/>
                <w:szCs w:val="16"/>
                <w:vertAlign w:val="subscript"/>
              </w:rPr>
              <w:t>xxxxxxxxxxxxxxxxx</w:t>
            </w:r>
            <w:proofErr w:type="spellEnd"/>
          </w:p>
        </w:tc>
        <w:tc>
          <w:tcPr>
            <w:tcW w:w="1299" w:type="dxa"/>
            <w:tcBorders>
              <w:top w:val="single" w:sz="4" w:space="0" w:color="000000"/>
              <w:left w:val="single" w:sz="4" w:space="0" w:color="000000"/>
              <w:bottom w:val="single" w:sz="4" w:space="0" w:color="000000"/>
            </w:tcBorders>
            <w:shd w:val="clear" w:color="auto" w:fill="D9D9D9"/>
          </w:tcPr>
          <w:p w:rsidR="008E33B5" w:rsidRDefault="008E33B5" w:rsidP="00CD3B16">
            <w:pPr>
              <w:snapToGrid w:val="0"/>
              <w:jc w:val="center"/>
              <w:rPr>
                <w:sz w:val="16"/>
                <w:szCs w:val="16"/>
                <w:vertAlign w:val="subscript"/>
              </w:rPr>
            </w:pPr>
            <w:r>
              <w:rPr>
                <w:sz w:val="16"/>
                <w:szCs w:val="16"/>
                <w:vertAlign w:val="subscript"/>
              </w:rPr>
              <w:t>B5</w:t>
            </w:r>
          </w:p>
        </w:tc>
        <w:tc>
          <w:tcPr>
            <w:tcW w:w="1820"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8E33B5" w:rsidRDefault="008E33B5" w:rsidP="00CD3B16">
            <w:pPr>
              <w:snapToGrid w:val="0"/>
              <w:jc w:val="center"/>
              <w:rPr>
                <w:sz w:val="16"/>
                <w:szCs w:val="16"/>
                <w:vertAlign w:val="subscript"/>
              </w:rPr>
            </w:pPr>
          </w:p>
        </w:tc>
      </w:tr>
      <w:tr w:rsidR="008E33B5" w:rsidTr="00CD3B16">
        <w:tc>
          <w:tcPr>
            <w:tcW w:w="269"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rPr>
                <w:sz w:val="16"/>
                <w:szCs w:val="16"/>
                <w:vertAlign w:val="subscript"/>
              </w:rPr>
            </w:pPr>
          </w:p>
        </w:tc>
        <w:tc>
          <w:tcPr>
            <w:tcW w:w="319"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rPr>
                <w:sz w:val="16"/>
                <w:szCs w:val="16"/>
                <w:vertAlign w:val="subscript"/>
              </w:rPr>
            </w:pPr>
            <w:r>
              <w:rPr>
                <w:sz w:val="16"/>
                <w:szCs w:val="16"/>
                <w:vertAlign w:val="subscript"/>
              </w:rPr>
              <w:t>01</w:t>
            </w:r>
          </w:p>
        </w:tc>
        <w:tc>
          <w:tcPr>
            <w:tcW w:w="393"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rPr>
                <w:sz w:val="16"/>
                <w:szCs w:val="16"/>
                <w:vertAlign w:val="subscript"/>
              </w:rPr>
            </w:pPr>
          </w:p>
        </w:tc>
        <w:tc>
          <w:tcPr>
            <w:tcW w:w="48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rPr>
                <w:sz w:val="16"/>
                <w:szCs w:val="16"/>
                <w:vertAlign w:val="subscript"/>
              </w:rPr>
            </w:pPr>
          </w:p>
        </w:tc>
        <w:tc>
          <w:tcPr>
            <w:tcW w:w="144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rPr>
                <w:sz w:val="16"/>
                <w:szCs w:val="16"/>
                <w:vertAlign w:val="subscript"/>
              </w:rPr>
            </w:pPr>
            <w:proofErr w:type="spellStart"/>
            <w:r>
              <w:rPr>
                <w:b/>
                <w:bCs/>
                <w:i/>
                <w:iCs/>
                <w:sz w:val="20"/>
                <w:szCs w:val="16"/>
                <w:vertAlign w:val="subscript"/>
              </w:rPr>
              <w:t>xxxxxxxxxxxxxxxxx</w:t>
            </w:r>
            <w:proofErr w:type="spellEnd"/>
          </w:p>
        </w:tc>
        <w:tc>
          <w:tcPr>
            <w:tcW w:w="1299"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jc w:val="center"/>
              <w:rPr>
                <w:sz w:val="16"/>
                <w:szCs w:val="16"/>
                <w:vertAlign w:val="subscript"/>
              </w:rPr>
            </w:pPr>
          </w:p>
        </w:tc>
        <w:tc>
          <w:tcPr>
            <w:tcW w:w="182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8E33B5" w:rsidRDefault="008E33B5" w:rsidP="00CD3B16">
            <w:pPr>
              <w:snapToGrid w:val="0"/>
              <w:jc w:val="center"/>
              <w:rPr>
                <w:sz w:val="16"/>
                <w:szCs w:val="16"/>
                <w:vertAlign w:val="subscript"/>
              </w:rPr>
            </w:pPr>
          </w:p>
        </w:tc>
      </w:tr>
      <w:tr w:rsidR="008E33B5" w:rsidTr="00CD3B16">
        <w:tc>
          <w:tcPr>
            <w:tcW w:w="269" w:type="dxa"/>
            <w:tcBorders>
              <w:top w:val="single" w:sz="4" w:space="0" w:color="000000"/>
              <w:left w:val="single" w:sz="4" w:space="0" w:color="000000"/>
              <w:bottom w:val="single" w:sz="4" w:space="0" w:color="000000"/>
            </w:tcBorders>
            <w:shd w:val="clear" w:color="auto" w:fill="D9D9D9"/>
          </w:tcPr>
          <w:p w:rsidR="008E33B5" w:rsidRDefault="008E33B5" w:rsidP="00CD3B16">
            <w:pPr>
              <w:snapToGrid w:val="0"/>
              <w:rPr>
                <w:sz w:val="16"/>
                <w:szCs w:val="16"/>
                <w:vertAlign w:val="subscript"/>
              </w:rPr>
            </w:pPr>
          </w:p>
        </w:tc>
        <w:tc>
          <w:tcPr>
            <w:tcW w:w="319" w:type="dxa"/>
            <w:tcBorders>
              <w:top w:val="single" w:sz="4" w:space="0" w:color="000000"/>
              <w:left w:val="single" w:sz="4" w:space="0" w:color="000000"/>
              <w:bottom w:val="single" w:sz="4" w:space="0" w:color="000000"/>
            </w:tcBorders>
            <w:shd w:val="clear" w:color="auto" w:fill="D9D9D9"/>
          </w:tcPr>
          <w:p w:rsidR="008E33B5" w:rsidRDefault="008E33B5" w:rsidP="00CD3B16">
            <w:pPr>
              <w:snapToGrid w:val="0"/>
              <w:rPr>
                <w:sz w:val="16"/>
                <w:szCs w:val="16"/>
                <w:vertAlign w:val="subscript"/>
              </w:rPr>
            </w:pPr>
          </w:p>
        </w:tc>
        <w:tc>
          <w:tcPr>
            <w:tcW w:w="393" w:type="dxa"/>
            <w:tcBorders>
              <w:top w:val="single" w:sz="4" w:space="0" w:color="000000"/>
              <w:left w:val="single" w:sz="4" w:space="0" w:color="000000"/>
              <w:bottom w:val="single" w:sz="4" w:space="0" w:color="000000"/>
            </w:tcBorders>
            <w:shd w:val="clear" w:color="auto" w:fill="D9D9D9"/>
          </w:tcPr>
          <w:p w:rsidR="008E33B5" w:rsidRDefault="008E33B5" w:rsidP="00CD3B16">
            <w:pPr>
              <w:snapToGrid w:val="0"/>
              <w:rPr>
                <w:vertAlign w:val="subscript"/>
              </w:rPr>
            </w:pPr>
            <w:r>
              <w:rPr>
                <w:sz w:val="16"/>
                <w:szCs w:val="16"/>
                <w:vertAlign w:val="subscript"/>
              </w:rPr>
              <w:t>010</w:t>
            </w:r>
          </w:p>
        </w:tc>
        <w:tc>
          <w:tcPr>
            <w:tcW w:w="480" w:type="dxa"/>
            <w:tcBorders>
              <w:top w:val="single" w:sz="4" w:space="0" w:color="000000"/>
              <w:left w:val="single" w:sz="4" w:space="0" w:color="000000"/>
              <w:bottom w:val="single" w:sz="4" w:space="0" w:color="000000"/>
            </w:tcBorders>
            <w:shd w:val="clear" w:color="auto" w:fill="D9D9D9"/>
          </w:tcPr>
          <w:p w:rsidR="008E33B5" w:rsidRDefault="008E33B5" w:rsidP="00CD3B16">
            <w:pPr>
              <w:pStyle w:val="Tekstdymka"/>
              <w:snapToGrid w:val="0"/>
              <w:rPr>
                <w:rFonts w:ascii="Times New Roman" w:hAnsi="Times New Roman" w:cs="Times New Roman"/>
                <w:vertAlign w:val="subscript"/>
              </w:rPr>
            </w:pPr>
          </w:p>
        </w:tc>
        <w:tc>
          <w:tcPr>
            <w:tcW w:w="1440" w:type="dxa"/>
            <w:tcBorders>
              <w:top w:val="single" w:sz="4" w:space="0" w:color="000000"/>
              <w:left w:val="single" w:sz="4" w:space="0" w:color="000000"/>
              <w:bottom w:val="single" w:sz="4" w:space="0" w:color="000000"/>
            </w:tcBorders>
            <w:shd w:val="clear" w:color="auto" w:fill="D9D9D9"/>
          </w:tcPr>
          <w:p w:rsidR="008E33B5" w:rsidRDefault="008E33B5" w:rsidP="00CD3B16">
            <w:pPr>
              <w:snapToGrid w:val="0"/>
              <w:rPr>
                <w:sz w:val="16"/>
                <w:szCs w:val="16"/>
                <w:vertAlign w:val="subscript"/>
              </w:rPr>
            </w:pPr>
            <w:proofErr w:type="spellStart"/>
            <w:r>
              <w:rPr>
                <w:b/>
                <w:bCs/>
                <w:i/>
                <w:iCs/>
                <w:sz w:val="20"/>
                <w:szCs w:val="16"/>
                <w:vertAlign w:val="subscript"/>
              </w:rPr>
              <w:t>xxxxxxxxxxxxxxxxx</w:t>
            </w:r>
            <w:proofErr w:type="spellEnd"/>
          </w:p>
        </w:tc>
        <w:tc>
          <w:tcPr>
            <w:tcW w:w="1299" w:type="dxa"/>
            <w:tcBorders>
              <w:top w:val="single" w:sz="4" w:space="0" w:color="000000"/>
              <w:left w:val="single" w:sz="4" w:space="0" w:color="000000"/>
              <w:bottom w:val="single" w:sz="4" w:space="0" w:color="000000"/>
            </w:tcBorders>
            <w:shd w:val="clear" w:color="auto" w:fill="D9D9D9"/>
          </w:tcPr>
          <w:p w:rsidR="008E33B5" w:rsidRDefault="008E33B5" w:rsidP="00CD3B16">
            <w:pPr>
              <w:snapToGrid w:val="0"/>
              <w:jc w:val="center"/>
              <w:rPr>
                <w:sz w:val="16"/>
                <w:szCs w:val="16"/>
                <w:vertAlign w:val="subscript"/>
              </w:rPr>
            </w:pPr>
            <w:r>
              <w:rPr>
                <w:sz w:val="16"/>
                <w:szCs w:val="16"/>
                <w:vertAlign w:val="subscript"/>
              </w:rPr>
              <w:t>B5</w:t>
            </w:r>
          </w:p>
        </w:tc>
        <w:tc>
          <w:tcPr>
            <w:tcW w:w="1820"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8E33B5" w:rsidRDefault="008E33B5" w:rsidP="00CD3B16">
            <w:pPr>
              <w:snapToGrid w:val="0"/>
              <w:jc w:val="center"/>
              <w:rPr>
                <w:sz w:val="16"/>
                <w:szCs w:val="16"/>
                <w:vertAlign w:val="subscript"/>
              </w:rPr>
            </w:pPr>
          </w:p>
        </w:tc>
      </w:tr>
      <w:tr w:rsidR="008E33B5" w:rsidTr="00CD3B16">
        <w:tc>
          <w:tcPr>
            <w:tcW w:w="269" w:type="dxa"/>
            <w:tcBorders>
              <w:top w:val="single" w:sz="4" w:space="0" w:color="000000"/>
              <w:left w:val="single" w:sz="4" w:space="0" w:color="000000"/>
              <w:bottom w:val="single" w:sz="4" w:space="0" w:color="000000"/>
            </w:tcBorders>
            <w:shd w:val="clear" w:color="auto" w:fill="D9D9D9"/>
          </w:tcPr>
          <w:p w:rsidR="008E33B5" w:rsidRDefault="008E33B5" w:rsidP="00CD3B16">
            <w:pPr>
              <w:snapToGrid w:val="0"/>
              <w:rPr>
                <w:sz w:val="16"/>
                <w:szCs w:val="16"/>
                <w:vertAlign w:val="subscript"/>
              </w:rPr>
            </w:pPr>
          </w:p>
        </w:tc>
        <w:tc>
          <w:tcPr>
            <w:tcW w:w="319" w:type="dxa"/>
            <w:tcBorders>
              <w:top w:val="single" w:sz="4" w:space="0" w:color="000000"/>
              <w:left w:val="single" w:sz="4" w:space="0" w:color="000000"/>
              <w:bottom w:val="single" w:sz="4" w:space="0" w:color="000000"/>
            </w:tcBorders>
            <w:shd w:val="clear" w:color="auto" w:fill="D9D9D9"/>
          </w:tcPr>
          <w:p w:rsidR="008E33B5" w:rsidRDefault="008E33B5" w:rsidP="00CD3B16">
            <w:pPr>
              <w:snapToGrid w:val="0"/>
              <w:rPr>
                <w:sz w:val="16"/>
                <w:szCs w:val="16"/>
                <w:vertAlign w:val="subscript"/>
              </w:rPr>
            </w:pPr>
          </w:p>
        </w:tc>
        <w:tc>
          <w:tcPr>
            <w:tcW w:w="393" w:type="dxa"/>
            <w:tcBorders>
              <w:top w:val="single" w:sz="4" w:space="0" w:color="000000"/>
              <w:left w:val="single" w:sz="4" w:space="0" w:color="000000"/>
              <w:bottom w:val="single" w:sz="4" w:space="0" w:color="000000"/>
            </w:tcBorders>
            <w:shd w:val="clear" w:color="auto" w:fill="D9D9D9"/>
          </w:tcPr>
          <w:p w:rsidR="008E33B5" w:rsidRDefault="008E33B5" w:rsidP="00CD3B16">
            <w:pPr>
              <w:snapToGrid w:val="0"/>
              <w:rPr>
                <w:sz w:val="16"/>
                <w:szCs w:val="16"/>
                <w:vertAlign w:val="subscript"/>
              </w:rPr>
            </w:pPr>
            <w:r>
              <w:rPr>
                <w:sz w:val="16"/>
                <w:szCs w:val="16"/>
                <w:vertAlign w:val="subscript"/>
              </w:rPr>
              <w:t>011</w:t>
            </w:r>
          </w:p>
        </w:tc>
        <w:tc>
          <w:tcPr>
            <w:tcW w:w="480" w:type="dxa"/>
            <w:tcBorders>
              <w:top w:val="single" w:sz="4" w:space="0" w:color="000000"/>
              <w:left w:val="single" w:sz="4" w:space="0" w:color="000000"/>
              <w:bottom w:val="single" w:sz="4" w:space="0" w:color="000000"/>
            </w:tcBorders>
            <w:shd w:val="clear" w:color="auto" w:fill="D9D9D9"/>
          </w:tcPr>
          <w:p w:rsidR="008E33B5" w:rsidRDefault="008E33B5" w:rsidP="00CD3B16">
            <w:pPr>
              <w:snapToGrid w:val="0"/>
              <w:rPr>
                <w:sz w:val="16"/>
                <w:szCs w:val="16"/>
                <w:vertAlign w:val="subscript"/>
              </w:rPr>
            </w:pPr>
          </w:p>
        </w:tc>
        <w:tc>
          <w:tcPr>
            <w:tcW w:w="1440" w:type="dxa"/>
            <w:tcBorders>
              <w:top w:val="single" w:sz="4" w:space="0" w:color="000000"/>
              <w:left w:val="single" w:sz="4" w:space="0" w:color="000000"/>
              <w:bottom w:val="single" w:sz="4" w:space="0" w:color="000000"/>
            </w:tcBorders>
            <w:shd w:val="clear" w:color="auto" w:fill="D9D9D9"/>
          </w:tcPr>
          <w:p w:rsidR="008E33B5" w:rsidRDefault="008E33B5" w:rsidP="00CD3B16">
            <w:pPr>
              <w:snapToGrid w:val="0"/>
              <w:rPr>
                <w:sz w:val="16"/>
                <w:szCs w:val="16"/>
                <w:vertAlign w:val="subscript"/>
              </w:rPr>
            </w:pPr>
            <w:proofErr w:type="spellStart"/>
            <w:r>
              <w:rPr>
                <w:b/>
                <w:bCs/>
                <w:i/>
                <w:iCs/>
                <w:sz w:val="20"/>
                <w:szCs w:val="16"/>
                <w:vertAlign w:val="subscript"/>
              </w:rPr>
              <w:t>xxxxxxxxxxxxxxxxx</w:t>
            </w:r>
            <w:proofErr w:type="spellEnd"/>
          </w:p>
        </w:tc>
        <w:tc>
          <w:tcPr>
            <w:tcW w:w="1299" w:type="dxa"/>
            <w:tcBorders>
              <w:top w:val="single" w:sz="4" w:space="0" w:color="000000"/>
              <w:left w:val="single" w:sz="4" w:space="0" w:color="000000"/>
              <w:bottom w:val="single" w:sz="4" w:space="0" w:color="000000"/>
            </w:tcBorders>
            <w:shd w:val="clear" w:color="auto" w:fill="D9D9D9"/>
          </w:tcPr>
          <w:p w:rsidR="008E33B5" w:rsidRDefault="008E33B5" w:rsidP="00CD3B16">
            <w:pPr>
              <w:snapToGrid w:val="0"/>
              <w:jc w:val="center"/>
              <w:rPr>
                <w:sz w:val="16"/>
                <w:szCs w:val="16"/>
                <w:vertAlign w:val="subscript"/>
              </w:rPr>
            </w:pPr>
            <w:r>
              <w:rPr>
                <w:sz w:val="16"/>
                <w:szCs w:val="16"/>
                <w:vertAlign w:val="subscript"/>
              </w:rPr>
              <w:t>B5</w:t>
            </w:r>
          </w:p>
        </w:tc>
        <w:tc>
          <w:tcPr>
            <w:tcW w:w="1820"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8E33B5" w:rsidRDefault="008E33B5" w:rsidP="00CD3B16">
            <w:pPr>
              <w:snapToGrid w:val="0"/>
              <w:jc w:val="center"/>
              <w:rPr>
                <w:sz w:val="16"/>
                <w:szCs w:val="16"/>
                <w:vertAlign w:val="subscript"/>
              </w:rPr>
            </w:pPr>
          </w:p>
        </w:tc>
      </w:tr>
      <w:tr w:rsidR="008E33B5" w:rsidTr="00CD3B16">
        <w:tc>
          <w:tcPr>
            <w:tcW w:w="269"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rPr>
                <w:sz w:val="16"/>
                <w:szCs w:val="16"/>
                <w:vertAlign w:val="subscript"/>
              </w:rPr>
            </w:pPr>
            <w:r>
              <w:rPr>
                <w:sz w:val="16"/>
                <w:szCs w:val="16"/>
                <w:vertAlign w:val="subscript"/>
              </w:rPr>
              <w:t>1</w:t>
            </w:r>
          </w:p>
        </w:tc>
        <w:tc>
          <w:tcPr>
            <w:tcW w:w="319"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rPr>
                <w:sz w:val="16"/>
                <w:szCs w:val="16"/>
                <w:vertAlign w:val="subscript"/>
              </w:rPr>
            </w:pPr>
          </w:p>
        </w:tc>
        <w:tc>
          <w:tcPr>
            <w:tcW w:w="393"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rPr>
                <w:sz w:val="16"/>
                <w:szCs w:val="16"/>
                <w:vertAlign w:val="subscript"/>
              </w:rPr>
            </w:pPr>
          </w:p>
        </w:tc>
        <w:tc>
          <w:tcPr>
            <w:tcW w:w="48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rPr>
                <w:sz w:val="16"/>
                <w:szCs w:val="16"/>
                <w:vertAlign w:val="subscript"/>
              </w:rPr>
            </w:pPr>
          </w:p>
        </w:tc>
        <w:tc>
          <w:tcPr>
            <w:tcW w:w="144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rPr>
                <w:sz w:val="16"/>
                <w:szCs w:val="16"/>
                <w:vertAlign w:val="subscript"/>
              </w:rPr>
            </w:pPr>
            <w:proofErr w:type="spellStart"/>
            <w:r>
              <w:rPr>
                <w:b/>
                <w:bCs/>
                <w:i/>
                <w:iCs/>
                <w:sz w:val="20"/>
                <w:szCs w:val="16"/>
                <w:vertAlign w:val="subscript"/>
              </w:rPr>
              <w:t>xxxxxxxxxxxxxxxxx</w:t>
            </w:r>
            <w:proofErr w:type="spellEnd"/>
          </w:p>
        </w:tc>
        <w:tc>
          <w:tcPr>
            <w:tcW w:w="1299"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jc w:val="center"/>
              <w:rPr>
                <w:sz w:val="16"/>
                <w:szCs w:val="16"/>
                <w:vertAlign w:val="subscript"/>
              </w:rPr>
            </w:pPr>
          </w:p>
        </w:tc>
        <w:tc>
          <w:tcPr>
            <w:tcW w:w="182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8E33B5" w:rsidRDefault="008E33B5" w:rsidP="00CD3B16">
            <w:pPr>
              <w:snapToGrid w:val="0"/>
              <w:jc w:val="center"/>
              <w:rPr>
                <w:sz w:val="16"/>
                <w:szCs w:val="16"/>
                <w:vertAlign w:val="subscript"/>
              </w:rPr>
            </w:pPr>
          </w:p>
        </w:tc>
      </w:tr>
      <w:tr w:rsidR="008E33B5" w:rsidTr="00CD3B16">
        <w:tc>
          <w:tcPr>
            <w:tcW w:w="269" w:type="dxa"/>
            <w:tcBorders>
              <w:top w:val="single" w:sz="4" w:space="0" w:color="000000"/>
              <w:left w:val="single" w:sz="4" w:space="0" w:color="000000"/>
              <w:bottom w:val="single" w:sz="4" w:space="0" w:color="000000"/>
            </w:tcBorders>
            <w:shd w:val="clear" w:color="auto" w:fill="D9D9D9"/>
          </w:tcPr>
          <w:p w:rsidR="008E33B5" w:rsidRDefault="008E33B5" w:rsidP="00CD3B16">
            <w:pPr>
              <w:snapToGrid w:val="0"/>
              <w:rPr>
                <w:sz w:val="16"/>
                <w:szCs w:val="16"/>
                <w:vertAlign w:val="subscript"/>
              </w:rPr>
            </w:pPr>
          </w:p>
        </w:tc>
        <w:tc>
          <w:tcPr>
            <w:tcW w:w="319" w:type="dxa"/>
            <w:tcBorders>
              <w:top w:val="single" w:sz="4" w:space="0" w:color="000000"/>
              <w:left w:val="single" w:sz="4" w:space="0" w:color="000000"/>
              <w:bottom w:val="single" w:sz="4" w:space="0" w:color="000000"/>
            </w:tcBorders>
            <w:shd w:val="clear" w:color="auto" w:fill="D9D9D9"/>
          </w:tcPr>
          <w:p w:rsidR="008E33B5" w:rsidRDefault="008E33B5" w:rsidP="00CD3B16">
            <w:pPr>
              <w:snapToGrid w:val="0"/>
              <w:rPr>
                <w:sz w:val="16"/>
                <w:szCs w:val="16"/>
                <w:vertAlign w:val="subscript"/>
              </w:rPr>
            </w:pPr>
            <w:r>
              <w:rPr>
                <w:sz w:val="16"/>
                <w:szCs w:val="16"/>
                <w:vertAlign w:val="subscript"/>
              </w:rPr>
              <w:t>10</w:t>
            </w:r>
          </w:p>
        </w:tc>
        <w:tc>
          <w:tcPr>
            <w:tcW w:w="393" w:type="dxa"/>
            <w:tcBorders>
              <w:top w:val="single" w:sz="4" w:space="0" w:color="000000"/>
              <w:left w:val="single" w:sz="4" w:space="0" w:color="000000"/>
              <w:bottom w:val="single" w:sz="4" w:space="0" w:color="000000"/>
            </w:tcBorders>
            <w:shd w:val="clear" w:color="auto" w:fill="D9D9D9"/>
          </w:tcPr>
          <w:p w:rsidR="008E33B5" w:rsidRDefault="008E33B5" w:rsidP="00CD3B16">
            <w:pPr>
              <w:snapToGrid w:val="0"/>
              <w:rPr>
                <w:sz w:val="16"/>
                <w:szCs w:val="16"/>
                <w:vertAlign w:val="subscript"/>
              </w:rPr>
            </w:pPr>
          </w:p>
        </w:tc>
        <w:tc>
          <w:tcPr>
            <w:tcW w:w="480" w:type="dxa"/>
            <w:tcBorders>
              <w:top w:val="single" w:sz="4" w:space="0" w:color="000000"/>
              <w:left w:val="single" w:sz="4" w:space="0" w:color="000000"/>
              <w:bottom w:val="single" w:sz="4" w:space="0" w:color="000000"/>
            </w:tcBorders>
            <w:shd w:val="clear" w:color="auto" w:fill="D9D9D9"/>
          </w:tcPr>
          <w:p w:rsidR="008E33B5" w:rsidRDefault="008E33B5" w:rsidP="00CD3B16">
            <w:pPr>
              <w:snapToGrid w:val="0"/>
              <w:rPr>
                <w:sz w:val="16"/>
                <w:szCs w:val="16"/>
                <w:vertAlign w:val="subscript"/>
              </w:rPr>
            </w:pPr>
          </w:p>
        </w:tc>
        <w:tc>
          <w:tcPr>
            <w:tcW w:w="1440" w:type="dxa"/>
            <w:tcBorders>
              <w:top w:val="single" w:sz="4" w:space="0" w:color="000000"/>
              <w:left w:val="single" w:sz="4" w:space="0" w:color="000000"/>
              <w:bottom w:val="single" w:sz="4" w:space="0" w:color="000000"/>
            </w:tcBorders>
            <w:shd w:val="clear" w:color="auto" w:fill="D9D9D9"/>
          </w:tcPr>
          <w:p w:rsidR="008E33B5" w:rsidRDefault="008E33B5" w:rsidP="00CD3B16">
            <w:pPr>
              <w:snapToGrid w:val="0"/>
              <w:rPr>
                <w:sz w:val="16"/>
                <w:szCs w:val="16"/>
                <w:vertAlign w:val="subscript"/>
              </w:rPr>
            </w:pPr>
            <w:proofErr w:type="spellStart"/>
            <w:r>
              <w:rPr>
                <w:b/>
                <w:bCs/>
                <w:i/>
                <w:iCs/>
                <w:sz w:val="20"/>
                <w:szCs w:val="16"/>
                <w:vertAlign w:val="subscript"/>
              </w:rPr>
              <w:t>xxxxxxxxxxxxxxxxx</w:t>
            </w:r>
            <w:proofErr w:type="spellEnd"/>
          </w:p>
        </w:tc>
        <w:tc>
          <w:tcPr>
            <w:tcW w:w="1299" w:type="dxa"/>
            <w:tcBorders>
              <w:top w:val="single" w:sz="4" w:space="0" w:color="000000"/>
              <w:left w:val="single" w:sz="4" w:space="0" w:color="000000"/>
              <w:bottom w:val="single" w:sz="4" w:space="0" w:color="000000"/>
            </w:tcBorders>
            <w:shd w:val="clear" w:color="auto" w:fill="D9D9D9"/>
          </w:tcPr>
          <w:p w:rsidR="008E33B5" w:rsidRDefault="008E33B5" w:rsidP="00CD3B16">
            <w:pPr>
              <w:snapToGrid w:val="0"/>
              <w:jc w:val="center"/>
              <w:rPr>
                <w:sz w:val="16"/>
                <w:szCs w:val="16"/>
                <w:vertAlign w:val="subscript"/>
              </w:rPr>
            </w:pPr>
            <w:r>
              <w:rPr>
                <w:sz w:val="16"/>
                <w:szCs w:val="16"/>
                <w:vertAlign w:val="subscript"/>
              </w:rPr>
              <w:t>B10</w:t>
            </w:r>
          </w:p>
        </w:tc>
        <w:tc>
          <w:tcPr>
            <w:tcW w:w="1820"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8E33B5" w:rsidRDefault="008E33B5" w:rsidP="00CD3B16">
            <w:pPr>
              <w:snapToGrid w:val="0"/>
              <w:jc w:val="center"/>
              <w:rPr>
                <w:sz w:val="16"/>
                <w:szCs w:val="16"/>
                <w:vertAlign w:val="subscript"/>
              </w:rPr>
            </w:pPr>
          </w:p>
        </w:tc>
      </w:tr>
      <w:tr w:rsidR="008E33B5" w:rsidTr="00CD3B16">
        <w:tc>
          <w:tcPr>
            <w:tcW w:w="269"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rPr>
                <w:sz w:val="16"/>
                <w:szCs w:val="16"/>
                <w:vertAlign w:val="subscript"/>
              </w:rPr>
            </w:pPr>
          </w:p>
        </w:tc>
        <w:tc>
          <w:tcPr>
            <w:tcW w:w="319"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rPr>
                <w:sz w:val="16"/>
                <w:szCs w:val="16"/>
                <w:vertAlign w:val="subscript"/>
              </w:rPr>
            </w:pPr>
            <w:r>
              <w:rPr>
                <w:sz w:val="16"/>
                <w:szCs w:val="16"/>
                <w:vertAlign w:val="subscript"/>
              </w:rPr>
              <w:t>11</w:t>
            </w:r>
          </w:p>
        </w:tc>
        <w:tc>
          <w:tcPr>
            <w:tcW w:w="393"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rPr>
                <w:sz w:val="16"/>
                <w:szCs w:val="16"/>
                <w:vertAlign w:val="subscript"/>
              </w:rPr>
            </w:pPr>
          </w:p>
        </w:tc>
        <w:tc>
          <w:tcPr>
            <w:tcW w:w="48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rPr>
                <w:sz w:val="16"/>
                <w:szCs w:val="16"/>
                <w:vertAlign w:val="subscript"/>
              </w:rPr>
            </w:pPr>
          </w:p>
        </w:tc>
        <w:tc>
          <w:tcPr>
            <w:tcW w:w="144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rPr>
                <w:sz w:val="16"/>
                <w:szCs w:val="16"/>
                <w:vertAlign w:val="subscript"/>
              </w:rPr>
            </w:pPr>
            <w:proofErr w:type="spellStart"/>
            <w:r>
              <w:rPr>
                <w:b/>
                <w:bCs/>
                <w:i/>
                <w:iCs/>
                <w:sz w:val="20"/>
                <w:szCs w:val="16"/>
                <w:vertAlign w:val="subscript"/>
              </w:rPr>
              <w:t>xxxxxxxxxxxxxxxxx</w:t>
            </w:r>
            <w:proofErr w:type="spellEnd"/>
          </w:p>
        </w:tc>
        <w:tc>
          <w:tcPr>
            <w:tcW w:w="1299"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jc w:val="center"/>
              <w:rPr>
                <w:sz w:val="16"/>
                <w:szCs w:val="16"/>
                <w:vertAlign w:val="subscript"/>
              </w:rPr>
            </w:pPr>
          </w:p>
        </w:tc>
        <w:tc>
          <w:tcPr>
            <w:tcW w:w="182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8E33B5" w:rsidRDefault="008E33B5" w:rsidP="00CD3B16">
            <w:pPr>
              <w:snapToGrid w:val="0"/>
              <w:jc w:val="center"/>
              <w:rPr>
                <w:sz w:val="16"/>
                <w:szCs w:val="16"/>
                <w:vertAlign w:val="subscript"/>
              </w:rPr>
            </w:pPr>
          </w:p>
        </w:tc>
      </w:tr>
      <w:tr w:rsidR="008E33B5" w:rsidTr="00CD3B16">
        <w:tc>
          <w:tcPr>
            <w:tcW w:w="269"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rPr>
                <w:sz w:val="16"/>
                <w:szCs w:val="16"/>
                <w:vertAlign w:val="subscript"/>
              </w:rPr>
            </w:pPr>
          </w:p>
        </w:tc>
        <w:tc>
          <w:tcPr>
            <w:tcW w:w="319"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rPr>
                <w:sz w:val="16"/>
                <w:szCs w:val="16"/>
                <w:vertAlign w:val="subscript"/>
              </w:rPr>
            </w:pPr>
          </w:p>
        </w:tc>
        <w:tc>
          <w:tcPr>
            <w:tcW w:w="393"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rPr>
                <w:sz w:val="16"/>
                <w:szCs w:val="16"/>
                <w:vertAlign w:val="subscript"/>
              </w:rPr>
            </w:pPr>
            <w:r>
              <w:rPr>
                <w:sz w:val="16"/>
                <w:szCs w:val="16"/>
                <w:vertAlign w:val="subscript"/>
              </w:rPr>
              <w:t>110</w:t>
            </w:r>
          </w:p>
        </w:tc>
        <w:tc>
          <w:tcPr>
            <w:tcW w:w="48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rPr>
                <w:sz w:val="16"/>
                <w:szCs w:val="16"/>
                <w:vertAlign w:val="subscript"/>
              </w:rPr>
            </w:pPr>
          </w:p>
        </w:tc>
        <w:tc>
          <w:tcPr>
            <w:tcW w:w="144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rPr>
                <w:sz w:val="16"/>
                <w:szCs w:val="16"/>
                <w:vertAlign w:val="subscript"/>
              </w:rPr>
            </w:pPr>
            <w:proofErr w:type="spellStart"/>
            <w:r>
              <w:rPr>
                <w:b/>
                <w:bCs/>
                <w:i/>
                <w:iCs/>
                <w:sz w:val="20"/>
                <w:szCs w:val="16"/>
                <w:vertAlign w:val="subscript"/>
              </w:rPr>
              <w:t>xxxxxxxxxxxxxxxxx</w:t>
            </w:r>
            <w:proofErr w:type="spellEnd"/>
          </w:p>
        </w:tc>
        <w:tc>
          <w:tcPr>
            <w:tcW w:w="1299"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jc w:val="center"/>
              <w:rPr>
                <w:sz w:val="16"/>
                <w:szCs w:val="16"/>
                <w:vertAlign w:val="subscript"/>
              </w:rPr>
            </w:pPr>
          </w:p>
        </w:tc>
        <w:tc>
          <w:tcPr>
            <w:tcW w:w="182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8E33B5" w:rsidRDefault="008E33B5" w:rsidP="00CD3B16">
            <w:pPr>
              <w:snapToGrid w:val="0"/>
              <w:jc w:val="center"/>
              <w:rPr>
                <w:sz w:val="16"/>
                <w:szCs w:val="16"/>
                <w:vertAlign w:val="subscript"/>
              </w:rPr>
            </w:pPr>
          </w:p>
        </w:tc>
      </w:tr>
      <w:tr w:rsidR="008E33B5" w:rsidTr="00CD3B16">
        <w:tc>
          <w:tcPr>
            <w:tcW w:w="269" w:type="dxa"/>
            <w:tcBorders>
              <w:top w:val="single" w:sz="4" w:space="0" w:color="000000"/>
              <w:left w:val="single" w:sz="4" w:space="0" w:color="000000"/>
              <w:bottom w:val="single" w:sz="4" w:space="0" w:color="000000"/>
            </w:tcBorders>
            <w:shd w:val="clear" w:color="auto" w:fill="D9D9D9"/>
          </w:tcPr>
          <w:p w:rsidR="008E33B5" w:rsidRDefault="008E33B5" w:rsidP="00CD3B16">
            <w:pPr>
              <w:snapToGrid w:val="0"/>
              <w:rPr>
                <w:sz w:val="16"/>
                <w:szCs w:val="16"/>
                <w:vertAlign w:val="subscript"/>
              </w:rPr>
            </w:pPr>
          </w:p>
        </w:tc>
        <w:tc>
          <w:tcPr>
            <w:tcW w:w="319" w:type="dxa"/>
            <w:tcBorders>
              <w:top w:val="single" w:sz="4" w:space="0" w:color="000000"/>
              <w:left w:val="single" w:sz="4" w:space="0" w:color="000000"/>
              <w:bottom w:val="single" w:sz="4" w:space="0" w:color="000000"/>
            </w:tcBorders>
            <w:shd w:val="clear" w:color="auto" w:fill="D9D9D9"/>
          </w:tcPr>
          <w:p w:rsidR="008E33B5" w:rsidRDefault="008E33B5" w:rsidP="00CD3B16">
            <w:pPr>
              <w:snapToGrid w:val="0"/>
              <w:rPr>
                <w:sz w:val="16"/>
                <w:szCs w:val="16"/>
                <w:vertAlign w:val="subscript"/>
              </w:rPr>
            </w:pPr>
          </w:p>
        </w:tc>
        <w:tc>
          <w:tcPr>
            <w:tcW w:w="393" w:type="dxa"/>
            <w:tcBorders>
              <w:top w:val="single" w:sz="4" w:space="0" w:color="000000"/>
              <w:left w:val="single" w:sz="4" w:space="0" w:color="000000"/>
              <w:bottom w:val="single" w:sz="4" w:space="0" w:color="000000"/>
            </w:tcBorders>
            <w:shd w:val="clear" w:color="auto" w:fill="D9D9D9"/>
          </w:tcPr>
          <w:p w:rsidR="008E33B5" w:rsidRDefault="008E33B5" w:rsidP="00CD3B16">
            <w:pPr>
              <w:snapToGrid w:val="0"/>
              <w:rPr>
                <w:sz w:val="16"/>
                <w:szCs w:val="16"/>
                <w:vertAlign w:val="subscript"/>
              </w:rPr>
            </w:pPr>
          </w:p>
        </w:tc>
        <w:tc>
          <w:tcPr>
            <w:tcW w:w="480" w:type="dxa"/>
            <w:tcBorders>
              <w:top w:val="single" w:sz="4" w:space="0" w:color="000000"/>
              <w:left w:val="single" w:sz="4" w:space="0" w:color="000000"/>
              <w:bottom w:val="single" w:sz="4" w:space="0" w:color="000000"/>
            </w:tcBorders>
            <w:shd w:val="clear" w:color="auto" w:fill="D9D9D9"/>
          </w:tcPr>
          <w:p w:rsidR="008E33B5" w:rsidRDefault="008E33B5" w:rsidP="00CD3B16">
            <w:pPr>
              <w:snapToGrid w:val="0"/>
              <w:rPr>
                <w:b/>
                <w:bCs/>
                <w:i/>
                <w:iCs/>
                <w:sz w:val="20"/>
                <w:szCs w:val="16"/>
                <w:vertAlign w:val="subscript"/>
              </w:rPr>
            </w:pPr>
            <w:r>
              <w:rPr>
                <w:sz w:val="16"/>
                <w:szCs w:val="16"/>
                <w:vertAlign w:val="subscript"/>
              </w:rPr>
              <w:t>1100</w:t>
            </w:r>
          </w:p>
        </w:tc>
        <w:tc>
          <w:tcPr>
            <w:tcW w:w="1440" w:type="dxa"/>
            <w:tcBorders>
              <w:top w:val="single" w:sz="4" w:space="0" w:color="000000"/>
              <w:left w:val="single" w:sz="4" w:space="0" w:color="000000"/>
              <w:bottom w:val="single" w:sz="4" w:space="0" w:color="000000"/>
            </w:tcBorders>
            <w:shd w:val="clear" w:color="auto" w:fill="D9D9D9"/>
          </w:tcPr>
          <w:p w:rsidR="008E33B5" w:rsidRDefault="008E33B5" w:rsidP="00CD3B16">
            <w:pPr>
              <w:snapToGrid w:val="0"/>
              <w:rPr>
                <w:sz w:val="16"/>
                <w:szCs w:val="16"/>
                <w:vertAlign w:val="subscript"/>
              </w:rPr>
            </w:pPr>
            <w:proofErr w:type="spellStart"/>
            <w:r>
              <w:rPr>
                <w:b/>
                <w:bCs/>
                <w:i/>
                <w:iCs/>
                <w:sz w:val="20"/>
                <w:szCs w:val="16"/>
                <w:vertAlign w:val="subscript"/>
              </w:rPr>
              <w:t>xxxxxxxxxxxxxxxxx</w:t>
            </w:r>
            <w:proofErr w:type="spellEnd"/>
          </w:p>
        </w:tc>
        <w:tc>
          <w:tcPr>
            <w:tcW w:w="1299" w:type="dxa"/>
            <w:tcBorders>
              <w:top w:val="single" w:sz="4" w:space="0" w:color="000000"/>
              <w:left w:val="single" w:sz="4" w:space="0" w:color="000000"/>
              <w:bottom w:val="single" w:sz="4" w:space="0" w:color="000000"/>
            </w:tcBorders>
            <w:shd w:val="clear" w:color="auto" w:fill="D9D9D9"/>
          </w:tcPr>
          <w:p w:rsidR="008E33B5" w:rsidRDefault="008E33B5" w:rsidP="00CD3B16">
            <w:pPr>
              <w:snapToGrid w:val="0"/>
              <w:jc w:val="center"/>
              <w:rPr>
                <w:sz w:val="16"/>
                <w:szCs w:val="16"/>
                <w:vertAlign w:val="subscript"/>
              </w:rPr>
            </w:pPr>
            <w:r>
              <w:rPr>
                <w:sz w:val="16"/>
                <w:szCs w:val="16"/>
                <w:vertAlign w:val="subscript"/>
              </w:rPr>
              <w:t>B25</w:t>
            </w:r>
          </w:p>
        </w:tc>
        <w:tc>
          <w:tcPr>
            <w:tcW w:w="1820"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8E33B5" w:rsidRDefault="008E33B5" w:rsidP="00CD3B16">
            <w:pPr>
              <w:snapToGrid w:val="0"/>
              <w:jc w:val="center"/>
              <w:rPr>
                <w:sz w:val="16"/>
                <w:szCs w:val="16"/>
                <w:vertAlign w:val="subscript"/>
              </w:rPr>
            </w:pPr>
          </w:p>
        </w:tc>
      </w:tr>
      <w:tr w:rsidR="008E33B5" w:rsidTr="00CD3B16">
        <w:tc>
          <w:tcPr>
            <w:tcW w:w="269" w:type="dxa"/>
            <w:tcBorders>
              <w:top w:val="single" w:sz="4" w:space="0" w:color="000000"/>
              <w:left w:val="single" w:sz="4" w:space="0" w:color="000000"/>
              <w:bottom w:val="single" w:sz="4" w:space="0" w:color="000000"/>
            </w:tcBorders>
            <w:shd w:val="clear" w:color="auto" w:fill="D9D9D9"/>
          </w:tcPr>
          <w:p w:rsidR="008E33B5" w:rsidRDefault="008E33B5" w:rsidP="00CD3B16">
            <w:pPr>
              <w:snapToGrid w:val="0"/>
              <w:rPr>
                <w:sz w:val="16"/>
                <w:szCs w:val="16"/>
                <w:vertAlign w:val="subscript"/>
              </w:rPr>
            </w:pPr>
          </w:p>
        </w:tc>
        <w:tc>
          <w:tcPr>
            <w:tcW w:w="319" w:type="dxa"/>
            <w:tcBorders>
              <w:top w:val="single" w:sz="4" w:space="0" w:color="000000"/>
              <w:left w:val="single" w:sz="4" w:space="0" w:color="000000"/>
              <w:bottom w:val="single" w:sz="4" w:space="0" w:color="000000"/>
            </w:tcBorders>
            <w:shd w:val="clear" w:color="auto" w:fill="D9D9D9"/>
          </w:tcPr>
          <w:p w:rsidR="008E33B5" w:rsidRDefault="008E33B5" w:rsidP="00CD3B16">
            <w:pPr>
              <w:snapToGrid w:val="0"/>
              <w:rPr>
                <w:sz w:val="16"/>
                <w:szCs w:val="16"/>
                <w:vertAlign w:val="subscript"/>
              </w:rPr>
            </w:pPr>
          </w:p>
        </w:tc>
        <w:tc>
          <w:tcPr>
            <w:tcW w:w="393" w:type="dxa"/>
            <w:tcBorders>
              <w:top w:val="single" w:sz="4" w:space="0" w:color="000000"/>
              <w:left w:val="single" w:sz="4" w:space="0" w:color="000000"/>
              <w:bottom w:val="single" w:sz="4" w:space="0" w:color="000000"/>
            </w:tcBorders>
            <w:shd w:val="clear" w:color="auto" w:fill="D9D9D9"/>
          </w:tcPr>
          <w:p w:rsidR="008E33B5" w:rsidRDefault="008E33B5" w:rsidP="00CD3B16">
            <w:pPr>
              <w:snapToGrid w:val="0"/>
              <w:rPr>
                <w:sz w:val="16"/>
                <w:szCs w:val="16"/>
                <w:vertAlign w:val="subscript"/>
              </w:rPr>
            </w:pPr>
          </w:p>
        </w:tc>
        <w:tc>
          <w:tcPr>
            <w:tcW w:w="480" w:type="dxa"/>
            <w:tcBorders>
              <w:top w:val="single" w:sz="4" w:space="0" w:color="000000"/>
              <w:left w:val="single" w:sz="4" w:space="0" w:color="000000"/>
              <w:bottom w:val="single" w:sz="4" w:space="0" w:color="000000"/>
            </w:tcBorders>
            <w:shd w:val="clear" w:color="auto" w:fill="D9D9D9"/>
          </w:tcPr>
          <w:p w:rsidR="008E33B5" w:rsidRDefault="008E33B5" w:rsidP="00CD3B16">
            <w:pPr>
              <w:snapToGrid w:val="0"/>
              <w:rPr>
                <w:b/>
                <w:bCs/>
                <w:i/>
                <w:iCs/>
                <w:sz w:val="20"/>
                <w:szCs w:val="16"/>
                <w:vertAlign w:val="subscript"/>
              </w:rPr>
            </w:pPr>
            <w:r>
              <w:rPr>
                <w:sz w:val="16"/>
                <w:szCs w:val="16"/>
                <w:vertAlign w:val="subscript"/>
              </w:rPr>
              <w:t>1101</w:t>
            </w:r>
          </w:p>
        </w:tc>
        <w:tc>
          <w:tcPr>
            <w:tcW w:w="1440" w:type="dxa"/>
            <w:tcBorders>
              <w:top w:val="single" w:sz="4" w:space="0" w:color="000000"/>
              <w:left w:val="single" w:sz="4" w:space="0" w:color="000000"/>
              <w:bottom w:val="single" w:sz="4" w:space="0" w:color="000000"/>
            </w:tcBorders>
            <w:shd w:val="clear" w:color="auto" w:fill="D9D9D9"/>
          </w:tcPr>
          <w:p w:rsidR="008E33B5" w:rsidRDefault="008E33B5" w:rsidP="00CD3B16">
            <w:pPr>
              <w:snapToGrid w:val="0"/>
              <w:rPr>
                <w:sz w:val="16"/>
                <w:szCs w:val="16"/>
                <w:vertAlign w:val="subscript"/>
              </w:rPr>
            </w:pPr>
            <w:proofErr w:type="spellStart"/>
            <w:r>
              <w:rPr>
                <w:b/>
                <w:bCs/>
                <w:i/>
                <w:iCs/>
                <w:sz w:val="20"/>
                <w:szCs w:val="16"/>
                <w:vertAlign w:val="subscript"/>
              </w:rPr>
              <w:t>xxxxxxxxxxxxxxxxx</w:t>
            </w:r>
            <w:proofErr w:type="spellEnd"/>
          </w:p>
        </w:tc>
        <w:tc>
          <w:tcPr>
            <w:tcW w:w="1299" w:type="dxa"/>
            <w:tcBorders>
              <w:top w:val="single" w:sz="4" w:space="0" w:color="000000"/>
              <w:left w:val="single" w:sz="4" w:space="0" w:color="000000"/>
              <w:bottom w:val="single" w:sz="4" w:space="0" w:color="000000"/>
            </w:tcBorders>
            <w:shd w:val="clear" w:color="auto" w:fill="D9D9D9"/>
          </w:tcPr>
          <w:p w:rsidR="008E33B5" w:rsidRDefault="008E33B5" w:rsidP="00CD3B16">
            <w:pPr>
              <w:snapToGrid w:val="0"/>
              <w:jc w:val="center"/>
              <w:rPr>
                <w:sz w:val="16"/>
                <w:szCs w:val="16"/>
                <w:vertAlign w:val="subscript"/>
              </w:rPr>
            </w:pPr>
            <w:r>
              <w:rPr>
                <w:sz w:val="16"/>
                <w:szCs w:val="16"/>
                <w:vertAlign w:val="subscript"/>
              </w:rPr>
              <w:t>B5</w:t>
            </w:r>
          </w:p>
        </w:tc>
        <w:tc>
          <w:tcPr>
            <w:tcW w:w="1820"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8E33B5" w:rsidRDefault="008E33B5" w:rsidP="00CD3B16">
            <w:pPr>
              <w:snapToGrid w:val="0"/>
              <w:jc w:val="center"/>
              <w:rPr>
                <w:sz w:val="16"/>
                <w:szCs w:val="16"/>
                <w:vertAlign w:val="subscript"/>
              </w:rPr>
            </w:pPr>
          </w:p>
        </w:tc>
      </w:tr>
      <w:tr w:rsidR="008E33B5" w:rsidTr="00CD3B16">
        <w:tc>
          <w:tcPr>
            <w:tcW w:w="269" w:type="dxa"/>
            <w:tcBorders>
              <w:top w:val="single" w:sz="4" w:space="0" w:color="000000"/>
              <w:left w:val="single" w:sz="4" w:space="0" w:color="000000"/>
              <w:bottom w:val="single" w:sz="4" w:space="0" w:color="000000"/>
            </w:tcBorders>
            <w:shd w:val="clear" w:color="auto" w:fill="D9D9D9"/>
          </w:tcPr>
          <w:p w:rsidR="008E33B5" w:rsidRDefault="008E33B5" w:rsidP="00CD3B16">
            <w:pPr>
              <w:snapToGrid w:val="0"/>
              <w:rPr>
                <w:sz w:val="16"/>
                <w:szCs w:val="16"/>
                <w:vertAlign w:val="subscript"/>
              </w:rPr>
            </w:pPr>
          </w:p>
        </w:tc>
        <w:tc>
          <w:tcPr>
            <w:tcW w:w="319" w:type="dxa"/>
            <w:tcBorders>
              <w:top w:val="single" w:sz="4" w:space="0" w:color="000000"/>
              <w:left w:val="single" w:sz="4" w:space="0" w:color="000000"/>
              <w:bottom w:val="single" w:sz="4" w:space="0" w:color="000000"/>
            </w:tcBorders>
            <w:shd w:val="clear" w:color="auto" w:fill="D9D9D9"/>
          </w:tcPr>
          <w:p w:rsidR="008E33B5" w:rsidRDefault="008E33B5" w:rsidP="00CD3B16">
            <w:pPr>
              <w:snapToGrid w:val="0"/>
              <w:rPr>
                <w:sz w:val="16"/>
                <w:szCs w:val="16"/>
                <w:vertAlign w:val="subscript"/>
              </w:rPr>
            </w:pPr>
          </w:p>
        </w:tc>
        <w:tc>
          <w:tcPr>
            <w:tcW w:w="393" w:type="dxa"/>
            <w:tcBorders>
              <w:top w:val="single" w:sz="4" w:space="0" w:color="000000"/>
              <w:left w:val="single" w:sz="4" w:space="0" w:color="000000"/>
              <w:bottom w:val="single" w:sz="4" w:space="0" w:color="000000"/>
            </w:tcBorders>
            <w:shd w:val="clear" w:color="auto" w:fill="D9D9D9"/>
          </w:tcPr>
          <w:p w:rsidR="008E33B5" w:rsidRDefault="008E33B5" w:rsidP="00CD3B16">
            <w:pPr>
              <w:snapToGrid w:val="0"/>
              <w:rPr>
                <w:sz w:val="16"/>
                <w:szCs w:val="16"/>
                <w:vertAlign w:val="subscript"/>
              </w:rPr>
            </w:pPr>
            <w:r>
              <w:rPr>
                <w:sz w:val="16"/>
                <w:szCs w:val="16"/>
                <w:vertAlign w:val="subscript"/>
              </w:rPr>
              <w:t>111</w:t>
            </w:r>
          </w:p>
        </w:tc>
        <w:tc>
          <w:tcPr>
            <w:tcW w:w="480" w:type="dxa"/>
            <w:tcBorders>
              <w:top w:val="single" w:sz="4" w:space="0" w:color="000000"/>
              <w:left w:val="single" w:sz="4" w:space="0" w:color="000000"/>
              <w:bottom w:val="single" w:sz="4" w:space="0" w:color="000000"/>
            </w:tcBorders>
            <w:shd w:val="clear" w:color="auto" w:fill="D9D9D9"/>
          </w:tcPr>
          <w:p w:rsidR="008E33B5" w:rsidRDefault="008E33B5" w:rsidP="00CD3B16">
            <w:pPr>
              <w:snapToGrid w:val="0"/>
              <w:rPr>
                <w:sz w:val="16"/>
                <w:szCs w:val="16"/>
                <w:vertAlign w:val="subscript"/>
              </w:rPr>
            </w:pPr>
          </w:p>
        </w:tc>
        <w:tc>
          <w:tcPr>
            <w:tcW w:w="1440" w:type="dxa"/>
            <w:tcBorders>
              <w:top w:val="single" w:sz="4" w:space="0" w:color="000000"/>
              <w:left w:val="single" w:sz="4" w:space="0" w:color="000000"/>
              <w:bottom w:val="single" w:sz="4" w:space="0" w:color="000000"/>
            </w:tcBorders>
            <w:shd w:val="clear" w:color="auto" w:fill="D9D9D9"/>
          </w:tcPr>
          <w:p w:rsidR="008E33B5" w:rsidRDefault="008E33B5" w:rsidP="00CD3B16">
            <w:pPr>
              <w:snapToGrid w:val="0"/>
              <w:rPr>
                <w:sz w:val="16"/>
                <w:szCs w:val="16"/>
                <w:vertAlign w:val="subscript"/>
              </w:rPr>
            </w:pPr>
            <w:proofErr w:type="spellStart"/>
            <w:r>
              <w:rPr>
                <w:b/>
                <w:bCs/>
                <w:i/>
                <w:iCs/>
                <w:sz w:val="20"/>
                <w:szCs w:val="16"/>
                <w:vertAlign w:val="subscript"/>
              </w:rPr>
              <w:t>xxxxxxxxxxxxxxxxx</w:t>
            </w:r>
            <w:proofErr w:type="spellEnd"/>
          </w:p>
        </w:tc>
        <w:tc>
          <w:tcPr>
            <w:tcW w:w="1299" w:type="dxa"/>
            <w:tcBorders>
              <w:top w:val="single" w:sz="4" w:space="0" w:color="000000"/>
              <w:left w:val="single" w:sz="4" w:space="0" w:color="000000"/>
              <w:bottom w:val="single" w:sz="4" w:space="0" w:color="000000"/>
            </w:tcBorders>
            <w:shd w:val="clear" w:color="auto" w:fill="D9D9D9"/>
          </w:tcPr>
          <w:p w:rsidR="008E33B5" w:rsidRDefault="008E33B5" w:rsidP="00CD3B16">
            <w:pPr>
              <w:snapToGrid w:val="0"/>
              <w:jc w:val="center"/>
              <w:rPr>
                <w:sz w:val="16"/>
                <w:szCs w:val="16"/>
                <w:vertAlign w:val="subscript"/>
              </w:rPr>
            </w:pPr>
            <w:r>
              <w:rPr>
                <w:sz w:val="16"/>
                <w:szCs w:val="16"/>
                <w:vertAlign w:val="subscript"/>
              </w:rPr>
              <w:t>B10</w:t>
            </w:r>
          </w:p>
        </w:tc>
        <w:tc>
          <w:tcPr>
            <w:tcW w:w="1820"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8E33B5" w:rsidRDefault="008E33B5" w:rsidP="00CD3B16">
            <w:pPr>
              <w:snapToGrid w:val="0"/>
              <w:jc w:val="center"/>
              <w:rPr>
                <w:sz w:val="16"/>
                <w:szCs w:val="16"/>
                <w:vertAlign w:val="subscript"/>
              </w:rPr>
            </w:pPr>
          </w:p>
        </w:tc>
      </w:tr>
      <w:tr w:rsidR="008E33B5" w:rsidTr="00CD3B16">
        <w:trPr>
          <w:gridAfter w:val="1"/>
          <w:wAfter w:w="20" w:type="dxa"/>
        </w:trPr>
        <w:tc>
          <w:tcPr>
            <w:tcW w:w="6000" w:type="dxa"/>
            <w:gridSpan w:val="7"/>
            <w:shd w:val="clear" w:color="auto" w:fill="auto"/>
          </w:tcPr>
          <w:p w:rsidR="008E33B5" w:rsidRDefault="008E33B5" w:rsidP="00CD3B16">
            <w:pPr>
              <w:pStyle w:val="Tekstdymka"/>
              <w:snapToGrid w:val="0"/>
              <w:rPr>
                <w:rFonts w:ascii="Times New Roman" w:hAnsi="Times New Roman" w:cs="Times New Roman"/>
                <w:vertAlign w:val="subscript"/>
              </w:rPr>
            </w:pPr>
          </w:p>
        </w:tc>
      </w:tr>
      <w:tr w:rsidR="008E33B5" w:rsidTr="00CD3B16">
        <w:trPr>
          <w:gridAfter w:val="1"/>
          <w:wAfter w:w="20" w:type="dxa"/>
        </w:trPr>
        <w:tc>
          <w:tcPr>
            <w:tcW w:w="588" w:type="dxa"/>
            <w:gridSpan w:val="2"/>
            <w:tcBorders>
              <w:top w:val="single" w:sz="4" w:space="0" w:color="000000"/>
              <w:left w:val="single" w:sz="4" w:space="0" w:color="000000"/>
              <w:bottom w:val="single" w:sz="4" w:space="0" w:color="000000"/>
            </w:tcBorders>
            <w:shd w:val="clear" w:color="auto" w:fill="auto"/>
          </w:tcPr>
          <w:p w:rsidR="008E33B5" w:rsidRDefault="008E33B5" w:rsidP="00CD3B16">
            <w:pPr>
              <w:snapToGrid w:val="0"/>
              <w:rPr>
                <w:sz w:val="16"/>
                <w:szCs w:val="16"/>
                <w:vertAlign w:val="subscript"/>
              </w:rPr>
            </w:pPr>
          </w:p>
        </w:tc>
        <w:tc>
          <w:tcPr>
            <w:tcW w:w="5412" w:type="dxa"/>
            <w:gridSpan w:val="5"/>
            <w:tcBorders>
              <w:left w:val="single" w:sz="4" w:space="0" w:color="000000"/>
            </w:tcBorders>
            <w:shd w:val="clear" w:color="auto" w:fill="auto"/>
            <w:vAlign w:val="center"/>
          </w:tcPr>
          <w:p w:rsidR="008E33B5" w:rsidRDefault="008E33B5" w:rsidP="00CD3B16">
            <w:pPr>
              <w:pStyle w:val="Tekstdymka"/>
              <w:snapToGrid w:val="0"/>
            </w:pPr>
            <w:r>
              <w:rPr>
                <w:rFonts w:ascii="Times New Roman" w:hAnsi="Times New Roman" w:cs="Times New Roman"/>
                <w:b/>
                <w:bCs/>
                <w:vertAlign w:val="subscript"/>
              </w:rPr>
              <w:t>- kolorem białym oznaczono klasy „główne” i „pośrednie” dla których nie zakłada się teczek aktowych</w:t>
            </w:r>
          </w:p>
        </w:tc>
      </w:tr>
      <w:tr w:rsidR="008E33B5" w:rsidTr="00CD3B16">
        <w:trPr>
          <w:gridAfter w:val="1"/>
          <w:wAfter w:w="20" w:type="dxa"/>
          <w:cantSplit/>
          <w:trHeight w:val="183"/>
        </w:trPr>
        <w:tc>
          <w:tcPr>
            <w:tcW w:w="588" w:type="dxa"/>
            <w:gridSpan w:val="2"/>
            <w:tcBorders>
              <w:top w:val="single" w:sz="4" w:space="0" w:color="000000"/>
              <w:left w:val="single" w:sz="4" w:space="0" w:color="000000"/>
              <w:bottom w:val="single" w:sz="4" w:space="0" w:color="000000"/>
            </w:tcBorders>
            <w:shd w:val="clear" w:color="auto" w:fill="D9D9D9"/>
          </w:tcPr>
          <w:p w:rsidR="008E33B5" w:rsidRDefault="008E33B5" w:rsidP="00CD3B16">
            <w:pPr>
              <w:snapToGrid w:val="0"/>
              <w:rPr>
                <w:sz w:val="16"/>
                <w:szCs w:val="16"/>
                <w:vertAlign w:val="subscript"/>
              </w:rPr>
            </w:pPr>
          </w:p>
        </w:tc>
        <w:tc>
          <w:tcPr>
            <w:tcW w:w="5412" w:type="dxa"/>
            <w:gridSpan w:val="5"/>
            <w:vMerge w:val="restart"/>
            <w:tcBorders>
              <w:left w:val="single" w:sz="4" w:space="0" w:color="000000"/>
              <w:bottom w:val="single" w:sz="4" w:space="0" w:color="000000"/>
            </w:tcBorders>
            <w:shd w:val="clear" w:color="auto" w:fill="auto"/>
            <w:vAlign w:val="center"/>
          </w:tcPr>
          <w:p w:rsidR="008E33B5" w:rsidRDefault="008E33B5" w:rsidP="00CD3B16">
            <w:pPr>
              <w:pStyle w:val="Tekstdymka"/>
              <w:snapToGrid w:val="0"/>
            </w:pPr>
            <w:r>
              <w:rPr>
                <w:rFonts w:ascii="Times New Roman" w:hAnsi="Times New Roman" w:cs="Times New Roman"/>
                <w:b/>
                <w:bCs/>
                <w:vertAlign w:val="subscript"/>
              </w:rPr>
              <w:t xml:space="preserve">- kolorem szarym oznaczono klasy dla których można zakładać teczki aktowe. Wyłączenie te klasy oznacza się kwalifikacją archiwalną </w:t>
            </w:r>
          </w:p>
        </w:tc>
      </w:tr>
      <w:tr w:rsidR="008E33B5" w:rsidTr="00CD3B16">
        <w:trPr>
          <w:gridAfter w:val="1"/>
          <w:wAfter w:w="20" w:type="dxa"/>
          <w:cantSplit/>
          <w:trHeight w:val="281"/>
        </w:trPr>
        <w:tc>
          <w:tcPr>
            <w:tcW w:w="588" w:type="dxa"/>
            <w:gridSpan w:val="2"/>
            <w:tcBorders>
              <w:top w:val="single" w:sz="4" w:space="0" w:color="000000"/>
            </w:tcBorders>
            <w:shd w:val="clear" w:color="auto" w:fill="auto"/>
          </w:tcPr>
          <w:p w:rsidR="008E33B5" w:rsidRDefault="008E33B5" w:rsidP="00CD3B16">
            <w:pPr>
              <w:snapToGrid w:val="0"/>
              <w:rPr>
                <w:sz w:val="16"/>
                <w:szCs w:val="16"/>
                <w:vertAlign w:val="subscript"/>
              </w:rPr>
            </w:pPr>
          </w:p>
        </w:tc>
        <w:tc>
          <w:tcPr>
            <w:tcW w:w="5412" w:type="dxa"/>
            <w:gridSpan w:val="5"/>
            <w:vMerge/>
            <w:tcBorders>
              <w:top w:val="single" w:sz="4" w:space="0" w:color="000000"/>
            </w:tcBorders>
            <w:shd w:val="clear" w:color="auto" w:fill="auto"/>
            <w:vAlign w:val="center"/>
          </w:tcPr>
          <w:p w:rsidR="008E33B5" w:rsidRDefault="008E33B5" w:rsidP="00CD3B16">
            <w:pPr>
              <w:pStyle w:val="Tekstdymka"/>
              <w:snapToGrid w:val="0"/>
              <w:rPr>
                <w:rFonts w:ascii="Times New Roman" w:hAnsi="Times New Roman" w:cs="Times New Roman"/>
                <w:vertAlign w:val="subscript"/>
              </w:rPr>
            </w:pPr>
          </w:p>
        </w:tc>
      </w:tr>
    </w:tbl>
    <w:p w:rsidR="008E33B5" w:rsidRDefault="008E33B5" w:rsidP="008E33B5">
      <w:pPr>
        <w:autoSpaceDE w:val="0"/>
        <w:spacing w:before="240"/>
        <w:jc w:val="both"/>
        <w:rPr>
          <w:sz w:val="20"/>
          <w:szCs w:val="19"/>
        </w:rPr>
      </w:pPr>
    </w:p>
    <w:p w:rsidR="008E33B5" w:rsidRDefault="008E33B5" w:rsidP="008E33B5">
      <w:pPr>
        <w:autoSpaceDE w:val="0"/>
        <w:spacing w:before="240"/>
        <w:jc w:val="both"/>
        <w:rPr>
          <w:sz w:val="20"/>
          <w:szCs w:val="19"/>
        </w:rPr>
      </w:pPr>
      <w:r>
        <w:rPr>
          <w:sz w:val="20"/>
          <w:szCs w:val="19"/>
        </w:rPr>
        <w:t>7. Każda klasa otrzymuje symbol klasyfikacyjny stanowiący kombinację cyfr:</w:t>
      </w:r>
    </w:p>
    <w:p w:rsidR="008E33B5" w:rsidRDefault="008E33B5" w:rsidP="008E33B5">
      <w:pPr>
        <w:autoSpaceDE w:val="0"/>
        <w:jc w:val="both"/>
        <w:rPr>
          <w:sz w:val="20"/>
          <w:szCs w:val="19"/>
        </w:rPr>
      </w:pPr>
      <w:r>
        <w:rPr>
          <w:sz w:val="20"/>
          <w:szCs w:val="19"/>
        </w:rPr>
        <w:t xml:space="preserve">1) dla klas pierwszego rzędu to symbole jednocyfrowego od </w:t>
      </w:r>
      <w:r>
        <w:rPr>
          <w:i/>
          <w:iCs/>
          <w:sz w:val="20"/>
          <w:szCs w:val="19"/>
        </w:rPr>
        <w:t>„0”</w:t>
      </w:r>
      <w:r>
        <w:rPr>
          <w:sz w:val="20"/>
          <w:szCs w:val="19"/>
        </w:rPr>
        <w:t xml:space="preserve"> do </w:t>
      </w:r>
      <w:r>
        <w:rPr>
          <w:i/>
          <w:iCs/>
          <w:sz w:val="20"/>
          <w:szCs w:val="19"/>
        </w:rPr>
        <w:t>„9”</w:t>
      </w:r>
      <w:r>
        <w:rPr>
          <w:sz w:val="20"/>
          <w:szCs w:val="19"/>
        </w:rPr>
        <w:t>;</w:t>
      </w:r>
    </w:p>
    <w:p w:rsidR="008E33B5" w:rsidRDefault="008E33B5" w:rsidP="008E33B5">
      <w:pPr>
        <w:autoSpaceDE w:val="0"/>
        <w:jc w:val="both"/>
        <w:rPr>
          <w:sz w:val="20"/>
          <w:szCs w:val="19"/>
        </w:rPr>
      </w:pPr>
      <w:r>
        <w:rPr>
          <w:sz w:val="20"/>
          <w:szCs w:val="19"/>
        </w:rPr>
        <w:t xml:space="preserve">2) dla klas drugiego rzędu to symbole dwucyfrowe od </w:t>
      </w:r>
      <w:r>
        <w:rPr>
          <w:i/>
          <w:iCs/>
          <w:sz w:val="20"/>
          <w:szCs w:val="19"/>
        </w:rPr>
        <w:t>„00”</w:t>
      </w:r>
      <w:r>
        <w:rPr>
          <w:sz w:val="20"/>
          <w:szCs w:val="19"/>
        </w:rPr>
        <w:t xml:space="preserve"> do </w:t>
      </w:r>
      <w:r>
        <w:rPr>
          <w:i/>
          <w:iCs/>
          <w:sz w:val="20"/>
          <w:szCs w:val="19"/>
        </w:rPr>
        <w:t>„99”</w:t>
      </w:r>
      <w:r>
        <w:rPr>
          <w:sz w:val="20"/>
          <w:szCs w:val="19"/>
        </w:rPr>
        <w:t>;</w:t>
      </w:r>
    </w:p>
    <w:p w:rsidR="008E33B5" w:rsidRDefault="008E33B5" w:rsidP="008E33B5">
      <w:pPr>
        <w:autoSpaceDE w:val="0"/>
        <w:jc w:val="both"/>
        <w:rPr>
          <w:sz w:val="20"/>
          <w:szCs w:val="19"/>
        </w:rPr>
      </w:pPr>
      <w:r>
        <w:rPr>
          <w:sz w:val="20"/>
          <w:szCs w:val="19"/>
        </w:rPr>
        <w:t xml:space="preserve">3) dla klas trzeciego rzędu to symbole trzycyfrowe od </w:t>
      </w:r>
      <w:r>
        <w:rPr>
          <w:i/>
          <w:iCs/>
          <w:sz w:val="20"/>
          <w:szCs w:val="19"/>
        </w:rPr>
        <w:t>„000”</w:t>
      </w:r>
      <w:r>
        <w:rPr>
          <w:sz w:val="20"/>
          <w:szCs w:val="19"/>
        </w:rPr>
        <w:t xml:space="preserve"> do </w:t>
      </w:r>
      <w:r>
        <w:rPr>
          <w:i/>
          <w:iCs/>
          <w:sz w:val="20"/>
          <w:szCs w:val="19"/>
        </w:rPr>
        <w:t>„999”</w:t>
      </w:r>
      <w:r>
        <w:rPr>
          <w:sz w:val="20"/>
          <w:szCs w:val="19"/>
        </w:rPr>
        <w:t>;</w:t>
      </w:r>
    </w:p>
    <w:p w:rsidR="008E33B5" w:rsidRDefault="008E33B5" w:rsidP="008E33B5">
      <w:pPr>
        <w:autoSpaceDE w:val="0"/>
        <w:jc w:val="both"/>
        <w:rPr>
          <w:sz w:val="20"/>
          <w:szCs w:val="19"/>
        </w:rPr>
      </w:pPr>
      <w:r>
        <w:rPr>
          <w:sz w:val="20"/>
          <w:szCs w:val="19"/>
        </w:rPr>
        <w:t xml:space="preserve">4) dla klas czwartego rzędu to symbole czterocyfrowe od </w:t>
      </w:r>
      <w:r>
        <w:rPr>
          <w:i/>
          <w:iCs/>
          <w:sz w:val="20"/>
          <w:szCs w:val="19"/>
        </w:rPr>
        <w:t>„0000”</w:t>
      </w:r>
      <w:r>
        <w:rPr>
          <w:sz w:val="20"/>
          <w:szCs w:val="19"/>
        </w:rPr>
        <w:t xml:space="preserve"> do </w:t>
      </w:r>
      <w:r>
        <w:rPr>
          <w:i/>
          <w:iCs/>
          <w:sz w:val="20"/>
          <w:szCs w:val="19"/>
        </w:rPr>
        <w:t>„9999”</w:t>
      </w:r>
      <w:r>
        <w:rPr>
          <w:sz w:val="20"/>
          <w:szCs w:val="19"/>
        </w:rPr>
        <w:t>.</w:t>
      </w:r>
    </w:p>
    <w:p w:rsidR="008E33B5" w:rsidRDefault="008E33B5" w:rsidP="008E33B5">
      <w:pPr>
        <w:autoSpaceDE w:val="0"/>
        <w:jc w:val="both"/>
        <w:rPr>
          <w:sz w:val="20"/>
          <w:szCs w:val="19"/>
        </w:rPr>
      </w:pPr>
    </w:p>
    <w:tbl>
      <w:tblPr>
        <w:tblW w:w="0" w:type="auto"/>
        <w:tblInd w:w="-10" w:type="dxa"/>
        <w:tblLayout w:type="fixed"/>
        <w:tblCellMar>
          <w:left w:w="70" w:type="dxa"/>
          <w:right w:w="70" w:type="dxa"/>
        </w:tblCellMar>
        <w:tblLook w:val="0000"/>
      </w:tblPr>
      <w:tblGrid>
        <w:gridCol w:w="550"/>
        <w:gridCol w:w="840"/>
        <w:gridCol w:w="1320"/>
        <w:gridCol w:w="860"/>
      </w:tblGrid>
      <w:tr w:rsidR="008E33B5" w:rsidTr="00CD3B16">
        <w:tc>
          <w:tcPr>
            <w:tcW w:w="3570" w:type="dxa"/>
            <w:gridSpan w:val="4"/>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autoSpaceDE w:val="0"/>
              <w:snapToGrid w:val="0"/>
              <w:jc w:val="center"/>
            </w:pPr>
            <w:r>
              <w:rPr>
                <w:sz w:val="20"/>
                <w:szCs w:val="19"/>
              </w:rPr>
              <w:t>Symbole klasyfikacyjne</w:t>
            </w:r>
          </w:p>
        </w:tc>
      </w:tr>
      <w:tr w:rsidR="008E33B5" w:rsidTr="00CD3B16">
        <w:tc>
          <w:tcPr>
            <w:tcW w:w="550" w:type="dxa"/>
            <w:tcBorders>
              <w:top w:val="single" w:sz="4" w:space="0" w:color="000000"/>
              <w:left w:val="single" w:sz="4" w:space="0" w:color="000000"/>
              <w:bottom w:val="single" w:sz="4" w:space="0" w:color="000000"/>
            </w:tcBorders>
            <w:shd w:val="clear" w:color="auto" w:fill="auto"/>
          </w:tcPr>
          <w:p w:rsidR="008E33B5" w:rsidRDefault="008E33B5" w:rsidP="00CD3B16">
            <w:pPr>
              <w:autoSpaceDE w:val="0"/>
              <w:snapToGrid w:val="0"/>
              <w:jc w:val="both"/>
              <w:rPr>
                <w:sz w:val="20"/>
                <w:szCs w:val="19"/>
              </w:rPr>
            </w:pPr>
          </w:p>
        </w:tc>
        <w:tc>
          <w:tcPr>
            <w:tcW w:w="840" w:type="dxa"/>
            <w:tcBorders>
              <w:top w:val="single" w:sz="4" w:space="0" w:color="000000"/>
              <w:left w:val="single" w:sz="4" w:space="0" w:color="000000"/>
              <w:bottom w:val="single" w:sz="4" w:space="0" w:color="000000"/>
            </w:tcBorders>
            <w:shd w:val="clear" w:color="auto" w:fill="auto"/>
          </w:tcPr>
          <w:p w:rsidR="008E33B5" w:rsidRDefault="008E33B5" w:rsidP="00CD3B16">
            <w:pPr>
              <w:autoSpaceDE w:val="0"/>
              <w:snapToGrid w:val="0"/>
              <w:jc w:val="both"/>
              <w:rPr>
                <w:sz w:val="20"/>
                <w:szCs w:val="19"/>
              </w:rPr>
            </w:pPr>
          </w:p>
        </w:tc>
        <w:tc>
          <w:tcPr>
            <w:tcW w:w="1320" w:type="dxa"/>
            <w:tcBorders>
              <w:top w:val="single" w:sz="4" w:space="0" w:color="000000"/>
              <w:left w:val="single" w:sz="4" w:space="0" w:color="000000"/>
              <w:bottom w:val="single" w:sz="4" w:space="0" w:color="000000"/>
            </w:tcBorders>
            <w:shd w:val="clear" w:color="auto" w:fill="auto"/>
          </w:tcPr>
          <w:p w:rsidR="008E33B5" w:rsidRDefault="008E33B5" w:rsidP="00CD3B16">
            <w:pPr>
              <w:autoSpaceDE w:val="0"/>
              <w:snapToGrid w:val="0"/>
              <w:jc w:val="both"/>
              <w:rPr>
                <w:sz w:val="20"/>
                <w:szCs w:val="19"/>
              </w:rPr>
            </w:pPr>
          </w:p>
        </w:tc>
        <w:tc>
          <w:tcPr>
            <w:tcW w:w="860" w:type="dxa"/>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autoSpaceDE w:val="0"/>
              <w:snapToGrid w:val="0"/>
              <w:jc w:val="both"/>
              <w:rPr>
                <w:sz w:val="20"/>
                <w:szCs w:val="19"/>
              </w:rPr>
            </w:pPr>
          </w:p>
        </w:tc>
      </w:tr>
      <w:tr w:rsidR="008E33B5" w:rsidTr="00CD3B16">
        <w:tc>
          <w:tcPr>
            <w:tcW w:w="550" w:type="dxa"/>
            <w:tcBorders>
              <w:top w:val="single" w:sz="4" w:space="0" w:color="000000"/>
              <w:left w:val="single" w:sz="4" w:space="0" w:color="000000"/>
              <w:bottom w:val="single" w:sz="4" w:space="0" w:color="000000"/>
            </w:tcBorders>
            <w:shd w:val="clear" w:color="auto" w:fill="auto"/>
          </w:tcPr>
          <w:p w:rsidR="008E33B5" w:rsidRDefault="008E33B5" w:rsidP="00CD3B16">
            <w:pPr>
              <w:autoSpaceDE w:val="0"/>
              <w:snapToGrid w:val="0"/>
              <w:jc w:val="both"/>
              <w:rPr>
                <w:sz w:val="20"/>
                <w:szCs w:val="19"/>
              </w:rPr>
            </w:pPr>
            <w:r>
              <w:rPr>
                <w:sz w:val="20"/>
                <w:szCs w:val="19"/>
              </w:rPr>
              <w:t>0</w:t>
            </w:r>
          </w:p>
        </w:tc>
        <w:tc>
          <w:tcPr>
            <w:tcW w:w="840" w:type="dxa"/>
            <w:tcBorders>
              <w:top w:val="single" w:sz="4" w:space="0" w:color="000000"/>
              <w:left w:val="single" w:sz="4" w:space="0" w:color="000000"/>
              <w:bottom w:val="single" w:sz="4" w:space="0" w:color="000000"/>
            </w:tcBorders>
            <w:shd w:val="clear" w:color="auto" w:fill="auto"/>
          </w:tcPr>
          <w:p w:rsidR="008E33B5" w:rsidRDefault="008E33B5" w:rsidP="00CD3B16">
            <w:pPr>
              <w:autoSpaceDE w:val="0"/>
              <w:snapToGrid w:val="0"/>
              <w:jc w:val="both"/>
              <w:rPr>
                <w:sz w:val="20"/>
                <w:szCs w:val="19"/>
              </w:rPr>
            </w:pPr>
          </w:p>
        </w:tc>
        <w:tc>
          <w:tcPr>
            <w:tcW w:w="1320" w:type="dxa"/>
            <w:tcBorders>
              <w:top w:val="single" w:sz="4" w:space="0" w:color="000000"/>
              <w:left w:val="single" w:sz="4" w:space="0" w:color="000000"/>
              <w:bottom w:val="single" w:sz="4" w:space="0" w:color="000000"/>
            </w:tcBorders>
            <w:shd w:val="clear" w:color="auto" w:fill="auto"/>
          </w:tcPr>
          <w:p w:rsidR="008E33B5" w:rsidRDefault="008E33B5" w:rsidP="00CD3B16">
            <w:pPr>
              <w:autoSpaceDE w:val="0"/>
              <w:snapToGrid w:val="0"/>
              <w:jc w:val="both"/>
              <w:rPr>
                <w:sz w:val="20"/>
                <w:szCs w:val="19"/>
              </w:rPr>
            </w:pPr>
          </w:p>
        </w:tc>
        <w:tc>
          <w:tcPr>
            <w:tcW w:w="860" w:type="dxa"/>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autoSpaceDE w:val="0"/>
              <w:snapToGrid w:val="0"/>
              <w:jc w:val="both"/>
              <w:rPr>
                <w:sz w:val="20"/>
                <w:szCs w:val="19"/>
              </w:rPr>
            </w:pPr>
          </w:p>
        </w:tc>
      </w:tr>
      <w:tr w:rsidR="008E33B5" w:rsidTr="00CD3B16">
        <w:tc>
          <w:tcPr>
            <w:tcW w:w="550" w:type="dxa"/>
            <w:tcBorders>
              <w:top w:val="single" w:sz="4" w:space="0" w:color="000000"/>
              <w:left w:val="single" w:sz="4" w:space="0" w:color="000000"/>
              <w:bottom w:val="single" w:sz="4" w:space="0" w:color="000000"/>
            </w:tcBorders>
            <w:shd w:val="clear" w:color="auto" w:fill="auto"/>
          </w:tcPr>
          <w:p w:rsidR="008E33B5" w:rsidRDefault="008E33B5" w:rsidP="00CD3B16">
            <w:pPr>
              <w:autoSpaceDE w:val="0"/>
              <w:snapToGrid w:val="0"/>
              <w:jc w:val="both"/>
              <w:rPr>
                <w:sz w:val="20"/>
                <w:szCs w:val="19"/>
              </w:rPr>
            </w:pPr>
          </w:p>
        </w:tc>
        <w:tc>
          <w:tcPr>
            <w:tcW w:w="840" w:type="dxa"/>
            <w:tcBorders>
              <w:top w:val="single" w:sz="4" w:space="0" w:color="000000"/>
              <w:left w:val="single" w:sz="4" w:space="0" w:color="000000"/>
              <w:bottom w:val="single" w:sz="4" w:space="0" w:color="000000"/>
            </w:tcBorders>
            <w:shd w:val="clear" w:color="auto" w:fill="auto"/>
          </w:tcPr>
          <w:p w:rsidR="008E33B5" w:rsidRDefault="008E33B5" w:rsidP="00CD3B16">
            <w:pPr>
              <w:autoSpaceDE w:val="0"/>
              <w:snapToGrid w:val="0"/>
              <w:jc w:val="both"/>
              <w:rPr>
                <w:sz w:val="20"/>
                <w:szCs w:val="19"/>
              </w:rPr>
            </w:pPr>
            <w:r>
              <w:rPr>
                <w:sz w:val="20"/>
                <w:szCs w:val="19"/>
              </w:rPr>
              <w:t>00</w:t>
            </w:r>
          </w:p>
        </w:tc>
        <w:tc>
          <w:tcPr>
            <w:tcW w:w="1320" w:type="dxa"/>
            <w:tcBorders>
              <w:top w:val="single" w:sz="4" w:space="0" w:color="000000"/>
              <w:left w:val="single" w:sz="4" w:space="0" w:color="000000"/>
              <w:bottom w:val="single" w:sz="4" w:space="0" w:color="000000"/>
            </w:tcBorders>
            <w:shd w:val="clear" w:color="auto" w:fill="auto"/>
          </w:tcPr>
          <w:p w:rsidR="008E33B5" w:rsidRDefault="008E33B5" w:rsidP="00CD3B16">
            <w:pPr>
              <w:autoSpaceDE w:val="0"/>
              <w:snapToGrid w:val="0"/>
              <w:jc w:val="both"/>
              <w:rPr>
                <w:sz w:val="20"/>
                <w:szCs w:val="19"/>
              </w:rPr>
            </w:pPr>
          </w:p>
        </w:tc>
        <w:tc>
          <w:tcPr>
            <w:tcW w:w="860" w:type="dxa"/>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autoSpaceDE w:val="0"/>
              <w:snapToGrid w:val="0"/>
              <w:jc w:val="both"/>
              <w:rPr>
                <w:sz w:val="20"/>
                <w:szCs w:val="19"/>
              </w:rPr>
            </w:pPr>
          </w:p>
        </w:tc>
      </w:tr>
      <w:tr w:rsidR="008E33B5" w:rsidTr="00CD3B16">
        <w:tc>
          <w:tcPr>
            <w:tcW w:w="550" w:type="dxa"/>
            <w:tcBorders>
              <w:top w:val="single" w:sz="4" w:space="0" w:color="000000"/>
              <w:left w:val="single" w:sz="4" w:space="0" w:color="000000"/>
              <w:bottom w:val="single" w:sz="4" w:space="0" w:color="000000"/>
            </w:tcBorders>
            <w:shd w:val="clear" w:color="auto" w:fill="auto"/>
          </w:tcPr>
          <w:p w:rsidR="008E33B5" w:rsidRDefault="008E33B5" w:rsidP="00CD3B16">
            <w:pPr>
              <w:autoSpaceDE w:val="0"/>
              <w:snapToGrid w:val="0"/>
              <w:jc w:val="both"/>
              <w:rPr>
                <w:sz w:val="20"/>
                <w:szCs w:val="19"/>
              </w:rPr>
            </w:pPr>
          </w:p>
        </w:tc>
        <w:tc>
          <w:tcPr>
            <w:tcW w:w="840" w:type="dxa"/>
            <w:tcBorders>
              <w:top w:val="single" w:sz="4" w:space="0" w:color="000000"/>
              <w:left w:val="single" w:sz="4" w:space="0" w:color="000000"/>
              <w:bottom w:val="single" w:sz="4" w:space="0" w:color="000000"/>
            </w:tcBorders>
            <w:shd w:val="clear" w:color="auto" w:fill="auto"/>
          </w:tcPr>
          <w:p w:rsidR="008E33B5" w:rsidRDefault="008E33B5" w:rsidP="00CD3B16">
            <w:pPr>
              <w:autoSpaceDE w:val="0"/>
              <w:snapToGrid w:val="0"/>
              <w:jc w:val="both"/>
              <w:rPr>
                <w:sz w:val="20"/>
                <w:szCs w:val="19"/>
              </w:rPr>
            </w:pPr>
          </w:p>
        </w:tc>
        <w:tc>
          <w:tcPr>
            <w:tcW w:w="1320" w:type="dxa"/>
            <w:tcBorders>
              <w:top w:val="single" w:sz="4" w:space="0" w:color="000000"/>
              <w:left w:val="single" w:sz="4" w:space="0" w:color="000000"/>
              <w:bottom w:val="single" w:sz="4" w:space="0" w:color="000000"/>
            </w:tcBorders>
            <w:shd w:val="clear" w:color="auto" w:fill="auto"/>
          </w:tcPr>
          <w:p w:rsidR="008E33B5" w:rsidRDefault="008E33B5" w:rsidP="00CD3B16">
            <w:pPr>
              <w:autoSpaceDE w:val="0"/>
              <w:snapToGrid w:val="0"/>
              <w:jc w:val="both"/>
              <w:rPr>
                <w:sz w:val="20"/>
                <w:szCs w:val="19"/>
              </w:rPr>
            </w:pPr>
            <w:r>
              <w:rPr>
                <w:sz w:val="20"/>
                <w:szCs w:val="19"/>
              </w:rPr>
              <w:t>000</w:t>
            </w:r>
          </w:p>
        </w:tc>
        <w:tc>
          <w:tcPr>
            <w:tcW w:w="860" w:type="dxa"/>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autoSpaceDE w:val="0"/>
              <w:snapToGrid w:val="0"/>
              <w:jc w:val="both"/>
              <w:rPr>
                <w:sz w:val="20"/>
                <w:szCs w:val="19"/>
              </w:rPr>
            </w:pPr>
          </w:p>
        </w:tc>
      </w:tr>
      <w:tr w:rsidR="008E33B5" w:rsidTr="00CD3B16">
        <w:tc>
          <w:tcPr>
            <w:tcW w:w="550" w:type="dxa"/>
            <w:tcBorders>
              <w:top w:val="single" w:sz="4" w:space="0" w:color="000000"/>
              <w:left w:val="single" w:sz="4" w:space="0" w:color="000000"/>
              <w:bottom w:val="single" w:sz="4" w:space="0" w:color="000000"/>
            </w:tcBorders>
            <w:shd w:val="clear" w:color="auto" w:fill="auto"/>
          </w:tcPr>
          <w:p w:rsidR="008E33B5" w:rsidRDefault="008E33B5" w:rsidP="00CD3B16">
            <w:pPr>
              <w:autoSpaceDE w:val="0"/>
              <w:snapToGrid w:val="0"/>
              <w:jc w:val="both"/>
              <w:rPr>
                <w:sz w:val="20"/>
                <w:szCs w:val="19"/>
              </w:rPr>
            </w:pPr>
          </w:p>
        </w:tc>
        <w:tc>
          <w:tcPr>
            <w:tcW w:w="840" w:type="dxa"/>
            <w:tcBorders>
              <w:top w:val="single" w:sz="4" w:space="0" w:color="000000"/>
              <w:left w:val="single" w:sz="4" w:space="0" w:color="000000"/>
              <w:bottom w:val="single" w:sz="4" w:space="0" w:color="000000"/>
            </w:tcBorders>
            <w:shd w:val="clear" w:color="auto" w:fill="auto"/>
          </w:tcPr>
          <w:p w:rsidR="008E33B5" w:rsidRDefault="008E33B5" w:rsidP="00CD3B16">
            <w:pPr>
              <w:autoSpaceDE w:val="0"/>
              <w:snapToGrid w:val="0"/>
              <w:jc w:val="both"/>
              <w:rPr>
                <w:sz w:val="20"/>
                <w:szCs w:val="19"/>
              </w:rPr>
            </w:pPr>
          </w:p>
        </w:tc>
        <w:tc>
          <w:tcPr>
            <w:tcW w:w="1320" w:type="dxa"/>
            <w:tcBorders>
              <w:top w:val="single" w:sz="4" w:space="0" w:color="000000"/>
              <w:left w:val="single" w:sz="4" w:space="0" w:color="000000"/>
              <w:bottom w:val="single" w:sz="4" w:space="0" w:color="000000"/>
            </w:tcBorders>
            <w:shd w:val="clear" w:color="auto" w:fill="auto"/>
          </w:tcPr>
          <w:p w:rsidR="008E33B5" w:rsidRDefault="008E33B5" w:rsidP="00CD3B16">
            <w:pPr>
              <w:autoSpaceDE w:val="0"/>
              <w:snapToGrid w:val="0"/>
              <w:jc w:val="both"/>
              <w:rPr>
                <w:sz w:val="20"/>
                <w:szCs w:val="19"/>
              </w:rPr>
            </w:pPr>
          </w:p>
        </w:tc>
        <w:tc>
          <w:tcPr>
            <w:tcW w:w="860" w:type="dxa"/>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autoSpaceDE w:val="0"/>
              <w:snapToGrid w:val="0"/>
              <w:jc w:val="both"/>
            </w:pPr>
            <w:r>
              <w:rPr>
                <w:sz w:val="20"/>
                <w:szCs w:val="19"/>
              </w:rPr>
              <w:t>0000</w:t>
            </w:r>
          </w:p>
        </w:tc>
      </w:tr>
      <w:tr w:rsidR="008E33B5" w:rsidTr="00CD3B16">
        <w:tc>
          <w:tcPr>
            <w:tcW w:w="550" w:type="dxa"/>
            <w:tcBorders>
              <w:top w:val="single" w:sz="4" w:space="0" w:color="000000"/>
              <w:left w:val="single" w:sz="4" w:space="0" w:color="000000"/>
              <w:bottom w:val="single" w:sz="4" w:space="0" w:color="000000"/>
            </w:tcBorders>
            <w:shd w:val="clear" w:color="auto" w:fill="auto"/>
          </w:tcPr>
          <w:p w:rsidR="008E33B5" w:rsidRDefault="008E33B5" w:rsidP="00CD3B16">
            <w:pPr>
              <w:autoSpaceDE w:val="0"/>
              <w:snapToGrid w:val="0"/>
              <w:jc w:val="both"/>
              <w:rPr>
                <w:sz w:val="20"/>
                <w:szCs w:val="19"/>
              </w:rPr>
            </w:pPr>
          </w:p>
        </w:tc>
        <w:tc>
          <w:tcPr>
            <w:tcW w:w="840" w:type="dxa"/>
            <w:tcBorders>
              <w:top w:val="single" w:sz="4" w:space="0" w:color="000000"/>
              <w:left w:val="single" w:sz="4" w:space="0" w:color="000000"/>
              <w:bottom w:val="single" w:sz="4" w:space="0" w:color="000000"/>
            </w:tcBorders>
            <w:shd w:val="clear" w:color="auto" w:fill="auto"/>
          </w:tcPr>
          <w:p w:rsidR="008E33B5" w:rsidRDefault="008E33B5" w:rsidP="00CD3B16">
            <w:pPr>
              <w:autoSpaceDE w:val="0"/>
              <w:snapToGrid w:val="0"/>
              <w:jc w:val="both"/>
              <w:rPr>
                <w:sz w:val="20"/>
                <w:szCs w:val="19"/>
              </w:rPr>
            </w:pPr>
            <w:r>
              <w:rPr>
                <w:sz w:val="20"/>
                <w:szCs w:val="19"/>
              </w:rPr>
              <w:t>01</w:t>
            </w:r>
          </w:p>
        </w:tc>
        <w:tc>
          <w:tcPr>
            <w:tcW w:w="1320" w:type="dxa"/>
            <w:tcBorders>
              <w:top w:val="single" w:sz="4" w:space="0" w:color="000000"/>
              <w:left w:val="single" w:sz="4" w:space="0" w:color="000000"/>
              <w:bottom w:val="single" w:sz="4" w:space="0" w:color="000000"/>
            </w:tcBorders>
            <w:shd w:val="clear" w:color="auto" w:fill="auto"/>
          </w:tcPr>
          <w:p w:rsidR="008E33B5" w:rsidRDefault="008E33B5" w:rsidP="00CD3B16">
            <w:pPr>
              <w:autoSpaceDE w:val="0"/>
              <w:snapToGrid w:val="0"/>
              <w:jc w:val="both"/>
              <w:rPr>
                <w:sz w:val="20"/>
                <w:szCs w:val="19"/>
              </w:rPr>
            </w:pPr>
          </w:p>
        </w:tc>
        <w:tc>
          <w:tcPr>
            <w:tcW w:w="860" w:type="dxa"/>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autoSpaceDE w:val="0"/>
              <w:snapToGrid w:val="0"/>
              <w:jc w:val="both"/>
              <w:rPr>
                <w:sz w:val="20"/>
                <w:szCs w:val="19"/>
              </w:rPr>
            </w:pPr>
          </w:p>
        </w:tc>
      </w:tr>
      <w:tr w:rsidR="008E33B5" w:rsidTr="00CD3B16">
        <w:tc>
          <w:tcPr>
            <w:tcW w:w="550" w:type="dxa"/>
            <w:tcBorders>
              <w:top w:val="single" w:sz="4" w:space="0" w:color="000000"/>
              <w:left w:val="single" w:sz="4" w:space="0" w:color="000000"/>
              <w:bottom w:val="single" w:sz="4" w:space="0" w:color="000000"/>
            </w:tcBorders>
            <w:shd w:val="clear" w:color="auto" w:fill="auto"/>
          </w:tcPr>
          <w:p w:rsidR="008E33B5" w:rsidRDefault="008E33B5" w:rsidP="00CD3B16">
            <w:pPr>
              <w:autoSpaceDE w:val="0"/>
              <w:snapToGrid w:val="0"/>
              <w:jc w:val="both"/>
              <w:rPr>
                <w:sz w:val="20"/>
                <w:szCs w:val="19"/>
              </w:rPr>
            </w:pPr>
          </w:p>
        </w:tc>
        <w:tc>
          <w:tcPr>
            <w:tcW w:w="840" w:type="dxa"/>
            <w:tcBorders>
              <w:top w:val="single" w:sz="4" w:space="0" w:color="000000"/>
              <w:left w:val="single" w:sz="4" w:space="0" w:color="000000"/>
              <w:bottom w:val="single" w:sz="4" w:space="0" w:color="000000"/>
            </w:tcBorders>
            <w:shd w:val="clear" w:color="auto" w:fill="auto"/>
          </w:tcPr>
          <w:p w:rsidR="008E33B5" w:rsidRDefault="008E33B5" w:rsidP="00CD3B16">
            <w:pPr>
              <w:autoSpaceDE w:val="0"/>
              <w:snapToGrid w:val="0"/>
              <w:jc w:val="both"/>
              <w:rPr>
                <w:sz w:val="20"/>
                <w:szCs w:val="19"/>
              </w:rPr>
            </w:pPr>
          </w:p>
        </w:tc>
        <w:tc>
          <w:tcPr>
            <w:tcW w:w="1320" w:type="dxa"/>
            <w:tcBorders>
              <w:top w:val="single" w:sz="4" w:space="0" w:color="000000"/>
              <w:left w:val="single" w:sz="4" w:space="0" w:color="000000"/>
              <w:bottom w:val="single" w:sz="4" w:space="0" w:color="000000"/>
            </w:tcBorders>
            <w:shd w:val="clear" w:color="auto" w:fill="auto"/>
          </w:tcPr>
          <w:p w:rsidR="008E33B5" w:rsidRDefault="008E33B5" w:rsidP="00CD3B16">
            <w:pPr>
              <w:autoSpaceDE w:val="0"/>
              <w:snapToGrid w:val="0"/>
              <w:jc w:val="both"/>
              <w:rPr>
                <w:sz w:val="20"/>
                <w:szCs w:val="19"/>
              </w:rPr>
            </w:pPr>
            <w:r>
              <w:rPr>
                <w:sz w:val="20"/>
                <w:szCs w:val="19"/>
              </w:rPr>
              <w:t>010</w:t>
            </w:r>
          </w:p>
        </w:tc>
        <w:tc>
          <w:tcPr>
            <w:tcW w:w="860" w:type="dxa"/>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autoSpaceDE w:val="0"/>
              <w:snapToGrid w:val="0"/>
              <w:jc w:val="both"/>
              <w:rPr>
                <w:sz w:val="20"/>
                <w:szCs w:val="19"/>
              </w:rPr>
            </w:pPr>
          </w:p>
        </w:tc>
      </w:tr>
      <w:tr w:rsidR="008E33B5" w:rsidTr="00CD3B16">
        <w:tc>
          <w:tcPr>
            <w:tcW w:w="550" w:type="dxa"/>
            <w:tcBorders>
              <w:top w:val="single" w:sz="4" w:space="0" w:color="000000"/>
              <w:left w:val="single" w:sz="4" w:space="0" w:color="000000"/>
              <w:bottom w:val="single" w:sz="4" w:space="0" w:color="000000"/>
            </w:tcBorders>
            <w:shd w:val="clear" w:color="auto" w:fill="auto"/>
          </w:tcPr>
          <w:p w:rsidR="008E33B5" w:rsidRDefault="008E33B5" w:rsidP="00CD3B16">
            <w:pPr>
              <w:autoSpaceDE w:val="0"/>
              <w:snapToGrid w:val="0"/>
              <w:jc w:val="both"/>
              <w:rPr>
                <w:sz w:val="20"/>
                <w:szCs w:val="19"/>
              </w:rPr>
            </w:pPr>
          </w:p>
        </w:tc>
        <w:tc>
          <w:tcPr>
            <w:tcW w:w="840" w:type="dxa"/>
            <w:tcBorders>
              <w:top w:val="single" w:sz="4" w:space="0" w:color="000000"/>
              <w:left w:val="single" w:sz="4" w:space="0" w:color="000000"/>
              <w:bottom w:val="single" w:sz="4" w:space="0" w:color="000000"/>
            </w:tcBorders>
            <w:shd w:val="clear" w:color="auto" w:fill="auto"/>
          </w:tcPr>
          <w:p w:rsidR="008E33B5" w:rsidRDefault="008E33B5" w:rsidP="00CD3B16">
            <w:pPr>
              <w:autoSpaceDE w:val="0"/>
              <w:snapToGrid w:val="0"/>
              <w:jc w:val="both"/>
              <w:rPr>
                <w:sz w:val="20"/>
                <w:szCs w:val="19"/>
              </w:rPr>
            </w:pPr>
          </w:p>
        </w:tc>
        <w:tc>
          <w:tcPr>
            <w:tcW w:w="1320" w:type="dxa"/>
            <w:tcBorders>
              <w:top w:val="single" w:sz="4" w:space="0" w:color="000000"/>
              <w:left w:val="single" w:sz="4" w:space="0" w:color="000000"/>
              <w:bottom w:val="single" w:sz="4" w:space="0" w:color="000000"/>
            </w:tcBorders>
            <w:shd w:val="clear" w:color="auto" w:fill="auto"/>
          </w:tcPr>
          <w:p w:rsidR="008E33B5" w:rsidRDefault="008E33B5" w:rsidP="00CD3B16">
            <w:pPr>
              <w:autoSpaceDE w:val="0"/>
              <w:snapToGrid w:val="0"/>
              <w:jc w:val="both"/>
              <w:rPr>
                <w:sz w:val="20"/>
                <w:szCs w:val="19"/>
              </w:rPr>
            </w:pPr>
          </w:p>
        </w:tc>
        <w:tc>
          <w:tcPr>
            <w:tcW w:w="860" w:type="dxa"/>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autoSpaceDE w:val="0"/>
              <w:snapToGrid w:val="0"/>
              <w:jc w:val="both"/>
            </w:pPr>
            <w:r>
              <w:rPr>
                <w:sz w:val="20"/>
                <w:szCs w:val="19"/>
              </w:rPr>
              <w:t>0100</w:t>
            </w:r>
          </w:p>
        </w:tc>
      </w:tr>
      <w:tr w:rsidR="008E33B5" w:rsidTr="00CD3B16">
        <w:tc>
          <w:tcPr>
            <w:tcW w:w="550" w:type="dxa"/>
            <w:tcBorders>
              <w:top w:val="single" w:sz="4" w:space="0" w:color="000000"/>
              <w:left w:val="single" w:sz="4" w:space="0" w:color="000000"/>
              <w:bottom w:val="single" w:sz="4" w:space="0" w:color="000000"/>
            </w:tcBorders>
            <w:shd w:val="clear" w:color="auto" w:fill="auto"/>
          </w:tcPr>
          <w:p w:rsidR="008E33B5" w:rsidRDefault="008E33B5" w:rsidP="00CD3B16">
            <w:pPr>
              <w:autoSpaceDE w:val="0"/>
              <w:snapToGrid w:val="0"/>
              <w:jc w:val="both"/>
              <w:rPr>
                <w:sz w:val="20"/>
                <w:szCs w:val="19"/>
              </w:rPr>
            </w:pPr>
          </w:p>
        </w:tc>
        <w:tc>
          <w:tcPr>
            <w:tcW w:w="840" w:type="dxa"/>
            <w:tcBorders>
              <w:top w:val="single" w:sz="4" w:space="0" w:color="000000"/>
              <w:left w:val="single" w:sz="4" w:space="0" w:color="000000"/>
              <w:bottom w:val="single" w:sz="4" w:space="0" w:color="000000"/>
            </w:tcBorders>
            <w:shd w:val="clear" w:color="auto" w:fill="auto"/>
          </w:tcPr>
          <w:p w:rsidR="008E33B5" w:rsidRDefault="008E33B5" w:rsidP="00CD3B16">
            <w:pPr>
              <w:autoSpaceDE w:val="0"/>
              <w:snapToGrid w:val="0"/>
              <w:jc w:val="both"/>
              <w:rPr>
                <w:sz w:val="20"/>
                <w:szCs w:val="19"/>
              </w:rPr>
            </w:pPr>
          </w:p>
        </w:tc>
        <w:tc>
          <w:tcPr>
            <w:tcW w:w="1320" w:type="dxa"/>
            <w:tcBorders>
              <w:top w:val="single" w:sz="4" w:space="0" w:color="000000"/>
              <w:left w:val="single" w:sz="4" w:space="0" w:color="000000"/>
              <w:bottom w:val="single" w:sz="4" w:space="0" w:color="000000"/>
            </w:tcBorders>
            <w:shd w:val="clear" w:color="auto" w:fill="auto"/>
          </w:tcPr>
          <w:p w:rsidR="008E33B5" w:rsidRDefault="008E33B5" w:rsidP="00CD3B16">
            <w:pPr>
              <w:autoSpaceDE w:val="0"/>
              <w:snapToGrid w:val="0"/>
              <w:jc w:val="both"/>
              <w:rPr>
                <w:sz w:val="20"/>
                <w:szCs w:val="19"/>
              </w:rPr>
            </w:pPr>
          </w:p>
        </w:tc>
        <w:tc>
          <w:tcPr>
            <w:tcW w:w="860" w:type="dxa"/>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autoSpaceDE w:val="0"/>
              <w:snapToGrid w:val="0"/>
              <w:jc w:val="both"/>
            </w:pPr>
            <w:r>
              <w:rPr>
                <w:sz w:val="20"/>
                <w:szCs w:val="19"/>
              </w:rPr>
              <w:t>0101</w:t>
            </w:r>
          </w:p>
        </w:tc>
      </w:tr>
      <w:tr w:rsidR="008E33B5" w:rsidTr="00CD3B16">
        <w:tc>
          <w:tcPr>
            <w:tcW w:w="550" w:type="dxa"/>
            <w:tcBorders>
              <w:top w:val="single" w:sz="4" w:space="0" w:color="000000"/>
              <w:left w:val="single" w:sz="4" w:space="0" w:color="000000"/>
              <w:bottom w:val="single" w:sz="4" w:space="0" w:color="000000"/>
            </w:tcBorders>
            <w:shd w:val="clear" w:color="auto" w:fill="auto"/>
          </w:tcPr>
          <w:p w:rsidR="008E33B5" w:rsidRDefault="008E33B5" w:rsidP="00CD3B16">
            <w:pPr>
              <w:autoSpaceDE w:val="0"/>
              <w:snapToGrid w:val="0"/>
              <w:jc w:val="both"/>
              <w:rPr>
                <w:sz w:val="20"/>
                <w:szCs w:val="19"/>
              </w:rPr>
            </w:pPr>
          </w:p>
        </w:tc>
        <w:tc>
          <w:tcPr>
            <w:tcW w:w="840" w:type="dxa"/>
            <w:tcBorders>
              <w:top w:val="single" w:sz="4" w:space="0" w:color="000000"/>
              <w:left w:val="single" w:sz="4" w:space="0" w:color="000000"/>
              <w:bottom w:val="single" w:sz="4" w:space="0" w:color="000000"/>
            </w:tcBorders>
            <w:shd w:val="clear" w:color="auto" w:fill="auto"/>
          </w:tcPr>
          <w:p w:rsidR="008E33B5" w:rsidRDefault="008E33B5" w:rsidP="00CD3B16">
            <w:pPr>
              <w:autoSpaceDE w:val="0"/>
              <w:snapToGrid w:val="0"/>
              <w:jc w:val="both"/>
              <w:rPr>
                <w:sz w:val="20"/>
                <w:szCs w:val="19"/>
              </w:rPr>
            </w:pPr>
          </w:p>
        </w:tc>
        <w:tc>
          <w:tcPr>
            <w:tcW w:w="1320" w:type="dxa"/>
            <w:tcBorders>
              <w:top w:val="single" w:sz="4" w:space="0" w:color="000000"/>
              <w:left w:val="single" w:sz="4" w:space="0" w:color="000000"/>
              <w:bottom w:val="single" w:sz="4" w:space="0" w:color="000000"/>
            </w:tcBorders>
            <w:shd w:val="clear" w:color="auto" w:fill="auto"/>
          </w:tcPr>
          <w:p w:rsidR="008E33B5" w:rsidRDefault="008E33B5" w:rsidP="00CD3B16">
            <w:pPr>
              <w:autoSpaceDE w:val="0"/>
              <w:snapToGrid w:val="0"/>
              <w:jc w:val="both"/>
              <w:rPr>
                <w:sz w:val="20"/>
                <w:szCs w:val="19"/>
              </w:rPr>
            </w:pPr>
          </w:p>
        </w:tc>
        <w:tc>
          <w:tcPr>
            <w:tcW w:w="860" w:type="dxa"/>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autoSpaceDE w:val="0"/>
              <w:snapToGrid w:val="0"/>
              <w:jc w:val="both"/>
            </w:pPr>
            <w:r>
              <w:rPr>
                <w:sz w:val="20"/>
                <w:szCs w:val="19"/>
              </w:rPr>
              <w:t>0102</w:t>
            </w:r>
          </w:p>
        </w:tc>
      </w:tr>
      <w:tr w:rsidR="008E33B5" w:rsidTr="00CD3B16">
        <w:tc>
          <w:tcPr>
            <w:tcW w:w="550" w:type="dxa"/>
            <w:tcBorders>
              <w:top w:val="single" w:sz="4" w:space="0" w:color="000000"/>
              <w:left w:val="single" w:sz="4" w:space="0" w:color="000000"/>
              <w:bottom w:val="single" w:sz="4" w:space="0" w:color="000000"/>
            </w:tcBorders>
            <w:shd w:val="clear" w:color="auto" w:fill="auto"/>
          </w:tcPr>
          <w:p w:rsidR="008E33B5" w:rsidRDefault="008E33B5" w:rsidP="00CD3B16">
            <w:pPr>
              <w:autoSpaceDE w:val="0"/>
              <w:snapToGrid w:val="0"/>
              <w:jc w:val="both"/>
              <w:rPr>
                <w:sz w:val="20"/>
                <w:szCs w:val="19"/>
              </w:rPr>
            </w:pPr>
            <w:r>
              <w:rPr>
                <w:sz w:val="20"/>
                <w:szCs w:val="19"/>
              </w:rPr>
              <w:t>1</w:t>
            </w:r>
          </w:p>
        </w:tc>
        <w:tc>
          <w:tcPr>
            <w:tcW w:w="840" w:type="dxa"/>
            <w:tcBorders>
              <w:top w:val="single" w:sz="4" w:space="0" w:color="000000"/>
              <w:left w:val="single" w:sz="4" w:space="0" w:color="000000"/>
              <w:bottom w:val="single" w:sz="4" w:space="0" w:color="000000"/>
            </w:tcBorders>
            <w:shd w:val="clear" w:color="auto" w:fill="auto"/>
          </w:tcPr>
          <w:p w:rsidR="008E33B5" w:rsidRDefault="008E33B5" w:rsidP="00CD3B16">
            <w:pPr>
              <w:autoSpaceDE w:val="0"/>
              <w:snapToGrid w:val="0"/>
              <w:jc w:val="both"/>
              <w:rPr>
                <w:sz w:val="20"/>
                <w:szCs w:val="19"/>
              </w:rPr>
            </w:pPr>
          </w:p>
        </w:tc>
        <w:tc>
          <w:tcPr>
            <w:tcW w:w="1320" w:type="dxa"/>
            <w:tcBorders>
              <w:top w:val="single" w:sz="4" w:space="0" w:color="000000"/>
              <w:left w:val="single" w:sz="4" w:space="0" w:color="000000"/>
              <w:bottom w:val="single" w:sz="4" w:space="0" w:color="000000"/>
            </w:tcBorders>
            <w:shd w:val="clear" w:color="auto" w:fill="auto"/>
          </w:tcPr>
          <w:p w:rsidR="008E33B5" w:rsidRDefault="008E33B5" w:rsidP="00CD3B16">
            <w:pPr>
              <w:autoSpaceDE w:val="0"/>
              <w:snapToGrid w:val="0"/>
              <w:jc w:val="both"/>
              <w:rPr>
                <w:sz w:val="20"/>
                <w:szCs w:val="19"/>
              </w:rPr>
            </w:pPr>
          </w:p>
        </w:tc>
        <w:tc>
          <w:tcPr>
            <w:tcW w:w="860" w:type="dxa"/>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autoSpaceDE w:val="0"/>
              <w:snapToGrid w:val="0"/>
              <w:jc w:val="both"/>
              <w:rPr>
                <w:sz w:val="20"/>
                <w:szCs w:val="19"/>
              </w:rPr>
            </w:pPr>
          </w:p>
        </w:tc>
      </w:tr>
      <w:tr w:rsidR="008E33B5" w:rsidTr="00CD3B16">
        <w:tc>
          <w:tcPr>
            <w:tcW w:w="550" w:type="dxa"/>
            <w:tcBorders>
              <w:top w:val="single" w:sz="4" w:space="0" w:color="000000"/>
              <w:left w:val="single" w:sz="4" w:space="0" w:color="000000"/>
              <w:bottom w:val="single" w:sz="4" w:space="0" w:color="000000"/>
            </w:tcBorders>
            <w:shd w:val="clear" w:color="auto" w:fill="auto"/>
          </w:tcPr>
          <w:p w:rsidR="008E33B5" w:rsidRDefault="008E33B5" w:rsidP="00CD3B16">
            <w:pPr>
              <w:autoSpaceDE w:val="0"/>
              <w:snapToGrid w:val="0"/>
              <w:jc w:val="both"/>
              <w:rPr>
                <w:sz w:val="20"/>
                <w:szCs w:val="19"/>
              </w:rPr>
            </w:pPr>
          </w:p>
        </w:tc>
        <w:tc>
          <w:tcPr>
            <w:tcW w:w="840" w:type="dxa"/>
            <w:tcBorders>
              <w:top w:val="single" w:sz="4" w:space="0" w:color="000000"/>
              <w:left w:val="single" w:sz="4" w:space="0" w:color="000000"/>
              <w:bottom w:val="single" w:sz="4" w:space="0" w:color="000000"/>
            </w:tcBorders>
            <w:shd w:val="clear" w:color="auto" w:fill="auto"/>
          </w:tcPr>
          <w:p w:rsidR="008E33B5" w:rsidRDefault="008E33B5" w:rsidP="00CD3B16">
            <w:pPr>
              <w:autoSpaceDE w:val="0"/>
              <w:snapToGrid w:val="0"/>
              <w:jc w:val="both"/>
              <w:rPr>
                <w:sz w:val="20"/>
                <w:szCs w:val="19"/>
              </w:rPr>
            </w:pPr>
            <w:r>
              <w:rPr>
                <w:sz w:val="20"/>
                <w:szCs w:val="19"/>
              </w:rPr>
              <w:t>10</w:t>
            </w:r>
          </w:p>
        </w:tc>
        <w:tc>
          <w:tcPr>
            <w:tcW w:w="1320" w:type="dxa"/>
            <w:tcBorders>
              <w:top w:val="single" w:sz="4" w:space="0" w:color="000000"/>
              <w:left w:val="single" w:sz="4" w:space="0" w:color="000000"/>
              <w:bottom w:val="single" w:sz="4" w:space="0" w:color="000000"/>
            </w:tcBorders>
            <w:shd w:val="clear" w:color="auto" w:fill="auto"/>
          </w:tcPr>
          <w:p w:rsidR="008E33B5" w:rsidRDefault="008E33B5" w:rsidP="00CD3B16">
            <w:pPr>
              <w:autoSpaceDE w:val="0"/>
              <w:snapToGrid w:val="0"/>
              <w:jc w:val="both"/>
              <w:rPr>
                <w:sz w:val="20"/>
                <w:szCs w:val="19"/>
              </w:rPr>
            </w:pPr>
          </w:p>
        </w:tc>
        <w:tc>
          <w:tcPr>
            <w:tcW w:w="860" w:type="dxa"/>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autoSpaceDE w:val="0"/>
              <w:snapToGrid w:val="0"/>
              <w:jc w:val="both"/>
              <w:rPr>
                <w:sz w:val="20"/>
                <w:szCs w:val="19"/>
              </w:rPr>
            </w:pPr>
          </w:p>
        </w:tc>
      </w:tr>
      <w:tr w:rsidR="008E33B5" w:rsidTr="00CD3B16">
        <w:tc>
          <w:tcPr>
            <w:tcW w:w="550" w:type="dxa"/>
            <w:tcBorders>
              <w:top w:val="single" w:sz="4" w:space="0" w:color="000000"/>
              <w:left w:val="single" w:sz="4" w:space="0" w:color="000000"/>
              <w:bottom w:val="single" w:sz="4" w:space="0" w:color="000000"/>
            </w:tcBorders>
            <w:shd w:val="clear" w:color="auto" w:fill="auto"/>
          </w:tcPr>
          <w:p w:rsidR="008E33B5" w:rsidRDefault="008E33B5" w:rsidP="00CD3B16">
            <w:pPr>
              <w:autoSpaceDE w:val="0"/>
              <w:snapToGrid w:val="0"/>
              <w:jc w:val="both"/>
              <w:rPr>
                <w:sz w:val="20"/>
                <w:szCs w:val="19"/>
              </w:rPr>
            </w:pPr>
          </w:p>
        </w:tc>
        <w:tc>
          <w:tcPr>
            <w:tcW w:w="840" w:type="dxa"/>
            <w:tcBorders>
              <w:top w:val="single" w:sz="4" w:space="0" w:color="000000"/>
              <w:left w:val="single" w:sz="4" w:space="0" w:color="000000"/>
              <w:bottom w:val="single" w:sz="4" w:space="0" w:color="000000"/>
            </w:tcBorders>
            <w:shd w:val="clear" w:color="auto" w:fill="auto"/>
          </w:tcPr>
          <w:p w:rsidR="008E33B5" w:rsidRDefault="008E33B5" w:rsidP="00CD3B16">
            <w:pPr>
              <w:autoSpaceDE w:val="0"/>
              <w:snapToGrid w:val="0"/>
              <w:jc w:val="both"/>
              <w:rPr>
                <w:sz w:val="20"/>
                <w:szCs w:val="19"/>
              </w:rPr>
            </w:pPr>
          </w:p>
        </w:tc>
        <w:tc>
          <w:tcPr>
            <w:tcW w:w="1320" w:type="dxa"/>
            <w:tcBorders>
              <w:top w:val="single" w:sz="4" w:space="0" w:color="000000"/>
              <w:left w:val="single" w:sz="4" w:space="0" w:color="000000"/>
              <w:bottom w:val="single" w:sz="4" w:space="0" w:color="000000"/>
            </w:tcBorders>
            <w:shd w:val="clear" w:color="auto" w:fill="auto"/>
          </w:tcPr>
          <w:p w:rsidR="008E33B5" w:rsidRDefault="008E33B5" w:rsidP="00CD3B16">
            <w:pPr>
              <w:autoSpaceDE w:val="0"/>
              <w:snapToGrid w:val="0"/>
              <w:jc w:val="both"/>
              <w:rPr>
                <w:sz w:val="20"/>
                <w:szCs w:val="19"/>
              </w:rPr>
            </w:pPr>
            <w:r>
              <w:rPr>
                <w:sz w:val="20"/>
                <w:szCs w:val="19"/>
              </w:rPr>
              <w:t>100</w:t>
            </w:r>
          </w:p>
        </w:tc>
        <w:tc>
          <w:tcPr>
            <w:tcW w:w="860" w:type="dxa"/>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autoSpaceDE w:val="0"/>
              <w:snapToGrid w:val="0"/>
              <w:jc w:val="both"/>
              <w:rPr>
                <w:sz w:val="20"/>
                <w:szCs w:val="19"/>
              </w:rPr>
            </w:pPr>
          </w:p>
        </w:tc>
      </w:tr>
      <w:tr w:rsidR="008E33B5" w:rsidTr="00CD3B16">
        <w:tc>
          <w:tcPr>
            <w:tcW w:w="550" w:type="dxa"/>
            <w:tcBorders>
              <w:top w:val="single" w:sz="4" w:space="0" w:color="000000"/>
              <w:left w:val="single" w:sz="4" w:space="0" w:color="000000"/>
              <w:bottom w:val="single" w:sz="4" w:space="0" w:color="000000"/>
            </w:tcBorders>
            <w:shd w:val="clear" w:color="auto" w:fill="auto"/>
          </w:tcPr>
          <w:p w:rsidR="008E33B5" w:rsidRDefault="008E33B5" w:rsidP="00CD3B16">
            <w:pPr>
              <w:autoSpaceDE w:val="0"/>
              <w:snapToGrid w:val="0"/>
              <w:jc w:val="both"/>
              <w:rPr>
                <w:sz w:val="20"/>
                <w:szCs w:val="19"/>
              </w:rPr>
            </w:pPr>
          </w:p>
        </w:tc>
        <w:tc>
          <w:tcPr>
            <w:tcW w:w="840" w:type="dxa"/>
            <w:tcBorders>
              <w:top w:val="single" w:sz="4" w:space="0" w:color="000000"/>
              <w:left w:val="single" w:sz="4" w:space="0" w:color="000000"/>
              <w:bottom w:val="single" w:sz="4" w:space="0" w:color="000000"/>
            </w:tcBorders>
            <w:shd w:val="clear" w:color="auto" w:fill="auto"/>
          </w:tcPr>
          <w:p w:rsidR="008E33B5" w:rsidRDefault="008E33B5" w:rsidP="00CD3B16">
            <w:pPr>
              <w:autoSpaceDE w:val="0"/>
              <w:snapToGrid w:val="0"/>
              <w:jc w:val="both"/>
              <w:rPr>
                <w:sz w:val="20"/>
                <w:szCs w:val="19"/>
              </w:rPr>
            </w:pPr>
            <w:r>
              <w:rPr>
                <w:sz w:val="20"/>
                <w:szCs w:val="19"/>
              </w:rPr>
              <w:t>11</w:t>
            </w:r>
          </w:p>
        </w:tc>
        <w:tc>
          <w:tcPr>
            <w:tcW w:w="1320" w:type="dxa"/>
            <w:tcBorders>
              <w:top w:val="single" w:sz="4" w:space="0" w:color="000000"/>
              <w:left w:val="single" w:sz="4" w:space="0" w:color="000000"/>
              <w:bottom w:val="single" w:sz="4" w:space="0" w:color="000000"/>
            </w:tcBorders>
            <w:shd w:val="clear" w:color="auto" w:fill="auto"/>
          </w:tcPr>
          <w:p w:rsidR="008E33B5" w:rsidRDefault="008E33B5" w:rsidP="00CD3B16">
            <w:pPr>
              <w:autoSpaceDE w:val="0"/>
              <w:snapToGrid w:val="0"/>
              <w:jc w:val="both"/>
              <w:rPr>
                <w:sz w:val="20"/>
                <w:szCs w:val="19"/>
              </w:rPr>
            </w:pPr>
          </w:p>
        </w:tc>
        <w:tc>
          <w:tcPr>
            <w:tcW w:w="860" w:type="dxa"/>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autoSpaceDE w:val="0"/>
              <w:snapToGrid w:val="0"/>
              <w:jc w:val="both"/>
              <w:rPr>
                <w:sz w:val="20"/>
                <w:szCs w:val="19"/>
              </w:rPr>
            </w:pPr>
          </w:p>
        </w:tc>
      </w:tr>
      <w:tr w:rsidR="008E33B5" w:rsidTr="00CD3B16">
        <w:tc>
          <w:tcPr>
            <w:tcW w:w="550" w:type="dxa"/>
            <w:tcBorders>
              <w:top w:val="single" w:sz="4" w:space="0" w:color="000000"/>
              <w:left w:val="single" w:sz="4" w:space="0" w:color="000000"/>
              <w:bottom w:val="single" w:sz="4" w:space="0" w:color="000000"/>
            </w:tcBorders>
            <w:shd w:val="clear" w:color="auto" w:fill="auto"/>
          </w:tcPr>
          <w:p w:rsidR="008E33B5" w:rsidRDefault="008E33B5" w:rsidP="00CD3B16">
            <w:pPr>
              <w:autoSpaceDE w:val="0"/>
              <w:snapToGrid w:val="0"/>
              <w:jc w:val="both"/>
              <w:rPr>
                <w:sz w:val="20"/>
                <w:szCs w:val="19"/>
              </w:rPr>
            </w:pPr>
          </w:p>
        </w:tc>
        <w:tc>
          <w:tcPr>
            <w:tcW w:w="840" w:type="dxa"/>
            <w:tcBorders>
              <w:top w:val="single" w:sz="4" w:space="0" w:color="000000"/>
              <w:left w:val="single" w:sz="4" w:space="0" w:color="000000"/>
              <w:bottom w:val="single" w:sz="4" w:space="0" w:color="000000"/>
            </w:tcBorders>
            <w:shd w:val="clear" w:color="auto" w:fill="auto"/>
          </w:tcPr>
          <w:p w:rsidR="008E33B5" w:rsidRDefault="008E33B5" w:rsidP="00CD3B16">
            <w:pPr>
              <w:autoSpaceDE w:val="0"/>
              <w:snapToGrid w:val="0"/>
              <w:jc w:val="both"/>
              <w:rPr>
                <w:sz w:val="20"/>
                <w:szCs w:val="19"/>
              </w:rPr>
            </w:pPr>
          </w:p>
        </w:tc>
        <w:tc>
          <w:tcPr>
            <w:tcW w:w="1320" w:type="dxa"/>
            <w:tcBorders>
              <w:top w:val="single" w:sz="4" w:space="0" w:color="000000"/>
              <w:left w:val="single" w:sz="4" w:space="0" w:color="000000"/>
              <w:bottom w:val="single" w:sz="4" w:space="0" w:color="000000"/>
            </w:tcBorders>
            <w:shd w:val="clear" w:color="auto" w:fill="auto"/>
          </w:tcPr>
          <w:p w:rsidR="008E33B5" w:rsidRDefault="008E33B5" w:rsidP="00CD3B16">
            <w:pPr>
              <w:autoSpaceDE w:val="0"/>
              <w:snapToGrid w:val="0"/>
              <w:jc w:val="both"/>
              <w:rPr>
                <w:sz w:val="20"/>
                <w:szCs w:val="19"/>
              </w:rPr>
            </w:pPr>
            <w:r>
              <w:rPr>
                <w:sz w:val="20"/>
                <w:szCs w:val="19"/>
              </w:rPr>
              <w:t>110</w:t>
            </w:r>
          </w:p>
        </w:tc>
        <w:tc>
          <w:tcPr>
            <w:tcW w:w="860" w:type="dxa"/>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autoSpaceDE w:val="0"/>
              <w:snapToGrid w:val="0"/>
              <w:jc w:val="both"/>
              <w:rPr>
                <w:sz w:val="20"/>
                <w:szCs w:val="19"/>
              </w:rPr>
            </w:pPr>
          </w:p>
        </w:tc>
      </w:tr>
    </w:tbl>
    <w:p w:rsidR="008E33B5" w:rsidRDefault="008E33B5" w:rsidP="008E33B5">
      <w:pPr>
        <w:autoSpaceDE w:val="0"/>
        <w:jc w:val="both"/>
        <w:rPr>
          <w:sz w:val="20"/>
          <w:szCs w:val="19"/>
        </w:rPr>
      </w:pPr>
    </w:p>
    <w:p w:rsidR="008E33B5" w:rsidRDefault="008E33B5" w:rsidP="008E33B5">
      <w:pPr>
        <w:autoSpaceDE w:val="0"/>
        <w:jc w:val="both"/>
        <w:rPr>
          <w:sz w:val="20"/>
          <w:szCs w:val="19"/>
        </w:rPr>
      </w:pPr>
    </w:p>
    <w:p w:rsidR="008E33B5" w:rsidRDefault="008E33B5" w:rsidP="008E33B5">
      <w:pPr>
        <w:autoSpaceDE w:val="0"/>
        <w:jc w:val="both"/>
        <w:rPr>
          <w:sz w:val="20"/>
          <w:szCs w:val="19"/>
        </w:rPr>
      </w:pPr>
      <w:r>
        <w:rPr>
          <w:sz w:val="20"/>
          <w:szCs w:val="19"/>
        </w:rPr>
        <w:t xml:space="preserve">8. Wolne klasy wykazu akt mogą być wykorzystane przez podmioty do dodania nowych klas. Wszelkie zmiany polegające na dodaniu nowych klas, usunięciu istniejących klas, zmianie hasła klasyfikacyjnego, kategorii archiwalnej lub informacji w rubryce </w:t>
      </w:r>
      <w:r>
        <w:rPr>
          <w:i/>
          <w:iCs/>
          <w:sz w:val="20"/>
          <w:szCs w:val="19"/>
        </w:rPr>
        <w:t>„Uwagi”</w:t>
      </w:r>
      <w:r>
        <w:rPr>
          <w:sz w:val="20"/>
          <w:szCs w:val="19"/>
        </w:rPr>
        <w:t xml:space="preserve"> odbywać się może wyłącznie w porozumieniu z Dyrektorem właściwego Archiwum Państwowego. </w:t>
      </w:r>
    </w:p>
    <w:p w:rsidR="008E33B5" w:rsidRDefault="008E33B5" w:rsidP="008E33B5">
      <w:pPr>
        <w:autoSpaceDE w:val="0"/>
        <w:jc w:val="both"/>
        <w:rPr>
          <w:sz w:val="20"/>
          <w:szCs w:val="19"/>
        </w:rPr>
      </w:pPr>
    </w:p>
    <w:p w:rsidR="008E33B5" w:rsidRDefault="008E33B5" w:rsidP="008E33B5">
      <w:pPr>
        <w:autoSpaceDE w:val="0"/>
        <w:jc w:val="both"/>
        <w:rPr>
          <w:sz w:val="20"/>
          <w:szCs w:val="19"/>
        </w:rPr>
      </w:pPr>
      <w:r>
        <w:rPr>
          <w:sz w:val="20"/>
          <w:szCs w:val="19"/>
        </w:rPr>
        <w:t>9. Na opis klasy w wykazie akt składają się:</w:t>
      </w:r>
    </w:p>
    <w:p w:rsidR="008E33B5" w:rsidRDefault="008E33B5" w:rsidP="008E33B5">
      <w:pPr>
        <w:autoSpaceDE w:val="0"/>
        <w:jc w:val="both"/>
        <w:rPr>
          <w:sz w:val="20"/>
          <w:szCs w:val="19"/>
        </w:rPr>
      </w:pPr>
      <w:r>
        <w:rPr>
          <w:sz w:val="20"/>
          <w:szCs w:val="19"/>
        </w:rPr>
        <w:t xml:space="preserve">1) symbol klasyfikacyjny, o którym mowa w </w:t>
      </w:r>
      <w:proofErr w:type="spellStart"/>
      <w:r>
        <w:rPr>
          <w:sz w:val="20"/>
          <w:szCs w:val="19"/>
        </w:rPr>
        <w:t>pkt</w:t>
      </w:r>
      <w:proofErr w:type="spellEnd"/>
      <w:r>
        <w:rPr>
          <w:sz w:val="20"/>
          <w:szCs w:val="19"/>
        </w:rPr>
        <w:t xml:space="preserve"> 7;</w:t>
      </w:r>
    </w:p>
    <w:p w:rsidR="008E33B5" w:rsidRDefault="008E33B5" w:rsidP="008E33B5">
      <w:pPr>
        <w:autoSpaceDE w:val="0"/>
        <w:jc w:val="both"/>
        <w:rPr>
          <w:sz w:val="20"/>
          <w:szCs w:val="19"/>
        </w:rPr>
      </w:pPr>
      <w:r>
        <w:rPr>
          <w:sz w:val="20"/>
          <w:szCs w:val="19"/>
        </w:rPr>
        <w:t>2) hasło klasyfikacyjne, czyli sformułowanie nazwy zagadnienia;</w:t>
      </w:r>
    </w:p>
    <w:p w:rsidR="008E33B5" w:rsidRDefault="008E33B5" w:rsidP="008E33B5">
      <w:pPr>
        <w:autoSpaceDE w:val="0"/>
        <w:jc w:val="both"/>
        <w:rPr>
          <w:sz w:val="20"/>
          <w:szCs w:val="19"/>
        </w:rPr>
      </w:pPr>
      <w:r>
        <w:rPr>
          <w:sz w:val="20"/>
          <w:szCs w:val="19"/>
        </w:rPr>
        <w:t xml:space="preserve">3) w przypadku klas końcowych — kategoria archiwalna, o której mowa w </w:t>
      </w:r>
      <w:proofErr w:type="spellStart"/>
      <w:r>
        <w:rPr>
          <w:sz w:val="20"/>
          <w:szCs w:val="19"/>
        </w:rPr>
        <w:t>pkt</w:t>
      </w:r>
      <w:proofErr w:type="spellEnd"/>
      <w:r>
        <w:rPr>
          <w:sz w:val="20"/>
          <w:szCs w:val="19"/>
        </w:rPr>
        <w:t xml:space="preserve"> 5.</w:t>
      </w:r>
    </w:p>
    <w:p w:rsidR="008E33B5" w:rsidRDefault="008E33B5" w:rsidP="008E33B5">
      <w:pPr>
        <w:autoSpaceDE w:val="0"/>
        <w:jc w:val="both"/>
        <w:rPr>
          <w:sz w:val="20"/>
          <w:szCs w:val="19"/>
        </w:rPr>
      </w:pPr>
    </w:p>
    <w:p w:rsidR="008E33B5" w:rsidRDefault="008E33B5" w:rsidP="008E33B5">
      <w:pPr>
        <w:autoSpaceDE w:val="0"/>
        <w:jc w:val="both"/>
        <w:rPr>
          <w:sz w:val="20"/>
        </w:rPr>
      </w:pPr>
      <w:r>
        <w:rPr>
          <w:sz w:val="20"/>
          <w:szCs w:val="19"/>
        </w:rPr>
        <w:t xml:space="preserve">10. Na opis klasy może składać się, w razie potrzeby, uszczegółowienie hasła klasyfikacyjnego przez wyjaśnienia </w:t>
      </w:r>
      <w:r>
        <w:rPr>
          <w:sz w:val="20"/>
          <w:szCs w:val="19"/>
        </w:rPr>
        <w:br/>
        <w:t>i szczegółowy komentarz na temat rodzaju dokumentacji, sposobu jej prowadzenia, nietypowych metod liczenia okresów przechowywania lub określenia kryteriów dla przyszłej ekspertyzy archiwalnej.</w:t>
      </w:r>
    </w:p>
    <w:p w:rsidR="008E33B5" w:rsidRDefault="008E33B5" w:rsidP="008E33B5">
      <w:pPr>
        <w:jc w:val="both"/>
        <w:rPr>
          <w:sz w:val="20"/>
        </w:rPr>
      </w:pPr>
    </w:p>
    <w:p w:rsidR="008E33B5" w:rsidRDefault="008E33B5" w:rsidP="008E33B5">
      <w:pPr>
        <w:jc w:val="center"/>
        <w:rPr>
          <w:sz w:val="26"/>
        </w:rPr>
      </w:pPr>
    </w:p>
    <w:p w:rsidR="008E33B5" w:rsidRDefault="008E33B5" w:rsidP="008E33B5">
      <w:pPr>
        <w:jc w:val="center"/>
        <w:rPr>
          <w:rFonts w:ascii="Palatino Linotype" w:hAnsi="Palatino Linotype" w:cs="Palatino Linotype"/>
          <w:b/>
          <w:bCs/>
        </w:rPr>
      </w:pPr>
    </w:p>
    <w:p w:rsidR="008E33B5" w:rsidRDefault="008E33B5" w:rsidP="008E33B5">
      <w:pPr>
        <w:jc w:val="center"/>
        <w:rPr>
          <w:rFonts w:ascii="Palatino Linotype" w:hAnsi="Palatino Linotype" w:cs="Palatino Linotype"/>
          <w:b/>
          <w:bCs/>
        </w:rPr>
      </w:pPr>
    </w:p>
    <w:p w:rsidR="008E33B5" w:rsidRDefault="008E33B5" w:rsidP="008E33B5">
      <w:pPr>
        <w:jc w:val="center"/>
        <w:rPr>
          <w:rFonts w:ascii="Palatino Linotype" w:hAnsi="Palatino Linotype" w:cs="Palatino Linotype"/>
          <w:b/>
          <w:bCs/>
        </w:rPr>
      </w:pPr>
    </w:p>
    <w:p w:rsidR="008E33B5" w:rsidRDefault="008E33B5" w:rsidP="008E33B5">
      <w:pPr>
        <w:jc w:val="center"/>
        <w:rPr>
          <w:rFonts w:ascii="Palatino Linotype" w:hAnsi="Palatino Linotype" w:cs="Palatino Linotype"/>
          <w:b/>
          <w:bCs/>
        </w:rPr>
      </w:pPr>
    </w:p>
    <w:p w:rsidR="008E33B5" w:rsidRDefault="008E33B5" w:rsidP="008E33B5">
      <w:pPr>
        <w:jc w:val="center"/>
        <w:rPr>
          <w:rFonts w:ascii="Palatino Linotype" w:hAnsi="Palatino Linotype" w:cs="Palatino Linotype"/>
          <w:b/>
          <w:bCs/>
        </w:rPr>
      </w:pPr>
    </w:p>
    <w:p w:rsidR="008E33B5" w:rsidRDefault="008E33B5" w:rsidP="008E33B5">
      <w:pPr>
        <w:jc w:val="center"/>
        <w:rPr>
          <w:rFonts w:ascii="Palatino Linotype" w:hAnsi="Palatino Linotype" w:cs="Palatino Linotype"/>
          <w:b/>
          <w:bCs/>
        </w:rPr>
      </w:pPr>
    </w:p>
    <w:p w:rsidR="008E33B5" w:rsidRDefault="008E33B5" w:rsidP="008E33B5">
      <w:pPr>
        <w:jc w:val="center"/>
        <w:rPr>
          <w:rFonts w:ascii="Palatino Linotype" w:hAnsi="Palatino Linotype" w:cs="Palatino Linotype"/>
          <w:b/>
          <w:bCs/>
        </w:rPr>
      </w:pPr>
    </w:p>
    <w:p w:rsidR="008E33B5" w:rsidRDefault="008E33B5" w:rsidP="008E33B5">
      <w:pPr>
        <w:jc w:val="center"/>
        <w:rPr>
          <w:rFonts w:ascii="Palatino Linotype" w:hAnsi="Palatino Linotype" w:cs="Palatino Linotype"/>
          <w:b/>
          <w:bCs/>
        </w:rPr>
      </w:pPr>
    </w:p>
    <w:p w:rsidR="008E33B5" w:rsidRDefault="008E33B5" w:rsidP="008E33B5">
      <w:pPr>
        <w:jc w:val="center"/>
        <w:rPr>
          <w:rFonts w:ascii="Palatino Linotype" w:hAnsi="Palatino Linotype" w:cs="Palatino Linotype"/>
          <w:b/>
          <w:bCs/>
        </w:rPr>
      </w:pPr>
    </w:p>
    <w:p w:rsidR="008E33B5" w:rsidRDefault="008E33B5" w:rsidP="008E33B5">
      <w:pPr>
        <w:jc w:val="center"/>
        <w:rPr>
          <w:rFonts w:ascii="Palatino Linotype" w:hAnsi="Palatino Linotype" w:cs="Palatino Linotype"/>
          <w:b/>
          <w:bCs/>
        </w:rPr>
      </w:pPr>
    </w:p>
    <w:p w:rsidR="008E33B5" w:rsidRDefault="008E33B5" w:rsidP="008E33B5">
      <w:pPr>
        <w:jc w:val="center"/>
        <w:rPr>
          <w:rFonts w:ascii="Palatino Linotype" w:hAnsi="Palatino Linotype" w:cs="Palatino Linotype"/>
          <w:b/>
          <w:bCs/>
        </w:rPr>
      </w:pPr>
    </w:p>
    <w:p w:rsidR="008E33B5" w:rsidRDefault="008E33B5" w:rsidP="008E33B5">
      <w:pPr>
        <w:jc w:val="center"/>
        <w:rPr>
          <w:rFonts w:ascii="Palatino Linotype" w:hAnsi="Palatino Linotype" w:cs="Palatino Linotype"/>
          <w:b/>
          <w:bCs/>
        </w:rPr>
      </w:pPr>
    </w:p>
    <w:p w:rsidR="008E33B5" w:rsidRDefault="008E33B5" w:rsidP="008E33B5">
      <w:pPr>
        <w:jc w:val="center"/>
        <w:rPr>
          <w:rFonts w:ascii="Palatino Linotype" w:hAnsi="Palatino Linotype" w:cs="Palatino Linotype"/>
          <w:b/>
          <w:bCs/>
        </w:rPr>
      </w:pPr>
    </w:p>
    <w:p w:rsidR="008E33B5" w:rsidRDefault="008E33B5" w:rsidP="008E33B5">
      <w:pPr>
        <w:jc w:val="center"/>
        <w:rPr>
          <w:rFonts w:ascii="Palatino Linotype" w:hAnsi="Palatino Linotype" w:cs="Palatino Linotype"/>
          <w:b/>
          <w:bCs/>
        </w:rPr>
      </w:pPr>
    </w:p>
    <w:p w:rsidR="008E33B5" w:rsidRDefault="008E33B5" w:rsidP="008E33B5">
      <w:pPr>
        <w:jc w:val="center"/>
        <w:rPr>
          <w:rFonts w:ascii="Palatino Linotype" w:hAnsi="Palatino Linotype" w:cs="Palatino Linotype"/>
          <w:b/>
          <w:bCs/>
        </w:rPr>
      </w:pPr>
      <w:r>
        <w:rPr>
          <w:rFonts w:ascii="Palatino Linotype" w:hAnsi="Palatino Linotype" w:cs="Palatino Linotype"/>
          <w:b/>
          <w:bCs/>
        </w:rPr>
        <w:t xml:space="preserve">SPIS </w:t>
      </w:r>
    </w:p>
    <w:p w:rsidR="008E33B5" w:rsidRDefault="008E33B5" w:rsidP="008E33B5">
      <w:pPr>
        <w:jc w:val="center"/>
        <w:rPr>
          <w:rFonts w:ascii="Palatino Linotype" w:hAnsi="Palatino Linotype" w:cs="Palatino Linotype"/>
          <w:sz w:val="18"/>
          <w:szCs w:val="18"/>
        </w:rPr>
      </w:pPr>
      <w:r>
        <w:rPr>
          <w:rFonts w:ascii="Palatino Linotype" w:hAnsi="Palatino Linotype" w:cs="Palatino Linotype"/>
          <w:b/>
          <w:bCs/>
        </w:rPr>
        <w:t>KLAS PIERWSZEGO I DRUGIEGO RZĘDU</w:t>
      </w:r>
    </w:p>
    <w:p w:rsidR="008E33B5" w:rsidRDefault="008E33B5" w:rsidP="008E33B5">
      <w:pPr>
        <w:jc w:val="both"/>
        <w:rPr>
          <w:rFonts w:ascii="Palatino Linotype" w:hAnsi="Palatino Linotype" w:cs="Palatino Linotype"/>
          <w:sz w:val="18"/>
          <w:szCs w:val="18"/>
        </w:rPr>
      </w:pPr>
    </w:p>
    <w:p w:rsidR="008E33B5" w:rsidRDefault="008E33B5" w:rsidP="008E33B5">
      <w:pPr>
        <w:jc w:val="both"/>
        <w:rPr>
          <w:rFonts w:ascii="Palatino Linotype" w:hAnsi="Palatino Linotype" w:cs="Palatino Linotype"/>
          <w:sz w:val="18"/>
          <w:szCs w:val="18"/>
        </w:rPr>
      </w:pPr>
    </w:p>
    <w:tbl>
      <w:tblPr>
        <w:tblW w:w="0" w:type="auto"/>
        <w:tblInd w:w="-10" w:type="dxa"/>
        <w:tblLayout w:type="fixed"/>
        <w:tblLook w:val="0000"/>
      </w:tblPr>
      <w:tblGrid>
        <w:gridCol w:w="423"/>
        <w:gridCol w:w="558"/>
        <w:gridCol w:w="8667"/>
      </w:tblGrid>
      <w:tr w:rsidR="008E33B5" w:rsidTr="00CD3B16">
        <w:tc>
          <w:tcPr>
            <w:tcW w:w="981" w:type="dxa"/>
            <w:gridSpan w:val="2"/>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
              </w:rPr>
            </w:pPr>
            <w:r>
              <w:rPr>
                <w:rFonts w:ascii="Palatino Linotype" w:hAnsi="Palatino Linotype" w:cs="Palatino Linotype"/>
                <w:b/>
              </w:rPr>
              <w:t>0</w:t>
            </w:r>
          </w:p>
        </w:tc>
        <w:tc>
          <w:tcPr>
            <w:tcW w:w="8667" w:type="dxa"/>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pPr>
            <w:r>
              <w:rPr>
                <w:rFonts w:ascii="Palatino Linotype" w:hAnsi="Palatino Linotype" w:cs="Palatino Linotype"/>
                <w:b/>
              </w:rPr>
              <w:t>ZARZĄDZANIE</w:t>
            </w:r>
          </w:p>
        </w:tc>
      </w:tr>
      <w:tr w:rsidR="008E33B5" w:rsidTr="00CD3B16">
        <w:tc>
          <w:tcPr>
            <w:tcW w:w="423"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rPr>
            </w:pPr>
          </w:p>
        </w:tc>
        <w:tc>
          <w:tcPr>
            <w:tcW w:w="558" w:type="dxa"/>
            <w:tcBorders>
              <w:top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rPr>
            </w:pPr>
            <w:r>
              <w:rPr>
                <w:rFonts w:ascii="Palatino Linotype" w:hAnsi="Palatino Linotype" w:cs="Palatino Linotype"/>
                <w:b/>
              </w:rPr>
              <w:t>00</w:t>
            </w:r>
          </w:p>
        </w:tc>
        <w:tc>
          <w:tcPr>
            <w:tcW w:w="8667" w:type="dxa"/>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pPr>
            <w:r>
              <w:rPr>
                <w:rFonts w:ascii="Palatino Linotype" w:hAnsi="Palatino Linotype" w:cs="Palatino Linotype"/>
              </w:rPr>
              <w:t>Gremia kolegialne</w:t>
            </w:r>
          </w:p>
        </w:tc>
      </w:tr>
      <w:tr w:rsidR="008E33B5" w:rsidTr="00CD3B16">
        <w:tc>
          <w:tcPr>
            <w:tcW w:w="423"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rPr>
            </w:pPr>
          </w:p>
        </w:tc>
        <w:tc>
          <w:tcPr>
            <w:tcW w:w="558" w:type="dxa"/>
            <w:tcBorders>
              <w:top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rPr>
            </w:pPr>
            <w:r>
              <w:rPr>
                <w:rFonts w:ascii="Palatino Linotype" w:hAnsi="Palatino Linotype" w:cs="Palatino Linotype"/>
                <w:b/>
              </w:rPr>
              <w:t>01</w:t>
            </w:r>
          </w:p>
        </w:tc>
        <w:tc>
          <w:tcPr>
            <w:tcW w:w="8667" w:type="dxa"/>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pPr>
            <w:r>
              <w:rPr>
                <w:rFonts w:ascii="Palatino Linotype" w:hAnsi="Palatino Linotype" w:cs="Palatino Linotype"/>
              </w:rPr>
              <w:t>Organizacja</w:t>
            </w:r>
          </w:p>
        </w:tc>
      </w:tr>
      <w:tr w:rsidR="008E33B5" w:rsidTr="00CD3B16">
        <w:tc>
          <w:tcPr>
            <w:tcW w:w="423"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rPr>
            </w:pPr>
          </w:p>
        </w:tc>
        <w:tc>
          <w:tcPr>
            <w:tcW w:w="558" w:type="dxa"/>
            <w:tcBorders>
              <w:top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rPr>
            </w:pPr>
            <w:r>
              <w:rPr>
                <w:rFonts w:ascii="Palatino Linotype" w:hAnsi="Palatino Linotype" w:cs="Palatino Linotype"/>
                <w:b/>
              </w:rPr>
              <w:t>02</w:t>
            </w:r>
          </w:p>
        </w:tc>
        <w:tc>
          <w:tcPr>
            <w:tcW w:w="8667" w:type="dxa"/>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pPr>
            <w:r>
              <w:rPr>
                <w:rFonts w:ascii="Palatino Linotype" w:hAnsi="Palatino Linotype" w:cs="Palatino Linotype"/>
              </w:rPr>
              <w:t>Zbiory aktów normatywnych, legislacja i obsługa prawna</w:t>
            </w:r>
          </w:p>
        </w:tc>
      </w:tr>
      <w:tr w:rsidR="008E33B5" w:rsidTr="00CD3B16">
        <w:tc>
          <w:tcPr>
            <w:tcW w:w="423"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rPr>
            </w:pPr>
          </w:p>
        </w:tc>
        <w:tc>
          <w:tcPr>
            <w:tcW w:w="558" w:type="dxa"/>
            <w:tcBorders>
              <w:top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rPr>
            </w:pPr>
            <w:r>
              <w:rPr>
                <w:rFonts w:ascii="Palatino Linotype" w:hAnsi="Palatino Linotype" w:cs="Palatino Linotype"/>
                <w:b/>
              </w:rPr>
              <w:t>03</w:t>
            </w:r>
          </w:p>
        </w:tc>
        <w:tc>
          <w:tcPr>
            <w:tcW w:w="8667" w:type="dxa"/>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pPr>
            <w:r>
              <w:rPr>
                <w:rFonts w:ascii="Palatino Linotype" w:hAnsi="Palatino Linotype" w:cs="Palatino Linotype"/>
              </w:rPr>
              <w:t>Strategie, programy, planowanie, sprawozdawczość i analizy</w:t>
            </w:r>
          </w:p>
        </w:tc>
      </w:tr>
      <w:tr w:rsidR="008E33B5" w:rsidTr="00CD3B16">
        <w:tc>
          <w:tcPr>
            <w:tcW w:w="423"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rPr>
            </w:pPr>
          </w:p>
        </w:tc>
        <w:tc>
          <w:tcPr>
            <w:tcW w:w="558" w:type="dxa"/>
            <w:tcBorders>
              <w:top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rPr>
            </w:pPr>
            <w:r>
              <w:rPr>
                <w:rFonts w:ascii="Palatino Linotype" w:hAnsi="Palatino Linotype" w:cs="Palatino Linotype"/>
                <w:b/>
              </w:rPr>
              <w:t>04</w:t>
            </w:r>
          </w:p>
        </w:tc>
        <w:tc>
          <w:tcPr>
            <w:tcW w:w="8667" w:type="dxa"/>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pPr>
            <w:r>
              <w:rPr>
                <w:rFonts w:ascii="Palatino Linotype" w:hAnsi="Palatino Linotype" w:cs="Palatino Linotype"/>
              </w:rPr>
              <w:t>Informatyzacja</w:t>
            </w:r>
          </w:p>
        </w:tc>
      </w:tr>
      <w:tr w:rsidR="008E33B5" w:rsidTr="00CD3B16">
        <w:tc>
          <w:tcPr>
            <w:tcW w:w="423"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rPr>
            </w:pPr>
          </w:p>
        </w:tc>
        <w:tc>
          <w:tcPr>
            <w:tcW w:w="558" w:type="dxa"/>
            <w:tcBorders>
              <w:top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rPr>
            </w:pPr>
            <w:r>
              <w:rPr>
                <w:rFonts w:ascii="Palatino Linotype" w:hAnsi="Palatino Linotype" w:cs="Palatino Linotype"/>
                <w:b/>
              </w:rPr>
              <w:t>05</w:t>
            </w:r>
          </w:p>
        </w:tc>
        <w:tc>
          <w:tcPr>
            <w:tcW w:w="8667" w:type="dxa"/>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pPr>
            <w:r>
              <w:rPr>
                <w:rFonts w:ascii="Palatino Linotype" w:hAnsi="Palatino Linotype" w:cs="Palatino Linotype"/>
              </w:rPr>
              <w:t>Skargi, wnioski, petycje, postulaty, inicjatywy i interpelacje</w:t>
            </w:r>
          </w:p>
        </w:tc>
      </w:tr>
      <w:tr w:rsidR="008E33B5" w:rsidTr="00CD3B16">
        <w:tc>
          <w:tcPr>
            <w:tcW w:w="423"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rPr>
            </w:pPr>
          </w:p>
        </w:tc>
        <w:tc>
          <w:tcPr>
            <w:tcW w:w="558" w:type="dxa"/>
            <w:tcBorders>
              <w:top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rPr>
            </w:pPr>
            <w:r>
              <w:rPr>
                <w:rFonts w:ascii="Palatino Linotype" w:hAnsi="Palatino Linotype" w:cs="Palatino Linotype"/>
                <w:b/>
              </w:rPr>
              <w:t>06</w:t>
            </w:r>
          </w:p>
        </w:tc>
        <w:tc>
          <w:tcPr>
            <w:tcW w:w="8667" w:type="dxa"/>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pPr>
            <w:r>
              <w:rPr>
                <w:rFonts w:ascii="Palatino Linotype" w:hAnsi="Palatino Linotype" w:cs="Palatino Linotype"/>
              </w:rPr>
              <w:t>Reprezentacja i promowanie</w:t>
            </w:r>
          </w:p>
        </w:tc>
      </w:tr>
      <w:tr w:rsidR="008E33B5" w:rsidTr="00CD3B16">
        <w:tc>
          <w:tcPr>
            <w:tcW w:w="423"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rPr>
            </w:pPr>
          </w:p>
        </w:tc>
        <w:tc>
          <w:tcPr>
            <w:tcW w:w="558" w:type="dxa"/>
            <w:tcBorders>
              <w:top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rPr>
            </w:pPr>
            <w:r>
              <w:rPr>
                <w:rFonts w:ascii="Palatino Linotype" w:hAnsi="Palatino Linotype" w:cs="Palatino Linotype"/>
                <w:b/>
              </w:rPr>
              <w:t>07</w:t>
            </w:r>
          </w:p>
        </w:tc>
        <w:tc>
          <w:tcPr>
            <w:tcW w:w="8667" w:type="dxa"/>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pPr>
            <w:r>
              <w:rPr>
                <w:rFonts w:ascii="Palatino Linotype" w:hAnsi="Palatino Linotype" w:cs="Palatino Linotype"/>
              </w:rPr>
              <w:t>Współdziałanie z innymi podmiotami</w:t>
            </w:r>
          </w:p>
        </w:tc>
      </w:tr>
      <w:tr w:rsidR="008E33B5" w:rsidTr="00CD3B16">
        <w:tc>
          <w:tcPr>
            <w:tcW w:w="423"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rPr>
            </w:pPr>
          </w:p>
        </w:tc>
        <w:tc>
          <w:tcPr>
            <w:tcW w:w="558" w:type="dxa"/>
            <w:tcBorders>
              <w:top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rPr>
            </w:pPr>
            <w:r>
              <w:rPr>
                <w:rFonts w:ascii="Palatino Linotype" w:hAnsi="Palatino Linotype" w:cs="Palatino Linotype"/>
                <w:b/>
              </w:rPr>
              <w:t>08</w:t>
            </w:r>
          </w:p>
        </w:tc>
        <w:tc>
          <w:tcPr>
            <w:tcW w:w="8667" w:type="dxa"/>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pPr>
            <w:r>
              <w:rPr>
                <w:rFonts w:ascii="Palatino Linotype" w:hAnsi="Palatino Linotype" w:cs="Palatino Linotype"/>
              </w:rPr>
              <w:t>Programy i projekty współfinansowane ze środków zewnętrznych, w tym Unii Europejskiej</w:t>
            </w:r>
          </w:p>
        </w:tc>
      </w:tr>
      <w:tr w:rsidR="008E33B5" w:rsidTr="00CD3B16">
        <w:tc>
          <w:tcPr>
            <w:tcW w:w="423"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rPr>
            </w:pPr>
          </w:p>
        </w:tc>
        <w:tc>
          <w:tcPr>
            <w:tcW w:w="558" w:type="dxa"/>
            <w:tcBorders>
              <w:top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rPr>
            </w:pPr>
            <w:r>
              <w:rPr>
                <w:rFonts w:ascii="Palatino Linotype" w:hAnsi="Palatino Linotype" w:cs="Palatino Linotype"/>
                <w:b/>
              </w:rPr>
              <w:t>09</w:t>
            </w:r>
          </w:p>
        </w:tc>
        <w:tc>
          <w:tcPr>
            <w:tcW w:w="8667" w:type="dxa"/>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pPr>
            <w:r>
              <w:rPr>
                <w:rFonts w:ascii="Palatino Linotype" w:hAnsi="Palatino Linotype" w:cs="Palatino Linotype"/>
              </w:rPr>
              <w:t>Kontrole, audyt, szacowanie ryzyka</w:t>
            </w:r>
          </w:p>
        </w:tc>
      </w:tr>
      <w:tr w:rsidR="008E33B5" w:rsidTr="00CD3B16">
        <w:tc>
          <w:tcPr>
            <w:tcW w:w="981" w:type="dxa"/>
            <w:gridSpan w:val="2"/>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
              </w:rPr>
            </w:pPr>
            <w:r>
              <w:rPr>
                <w:rFonts w:ascii="Palatino Linotype" w:hAnsi="Palatino Linotype" w:cs="Palatino Linotype"/>
                <w:b/>
              </w:rPr>
              <w:t>1</w:t>
            </w:r>
          </w:p>
        </w:tc>
        <w:tc>
          <w:tcPr>
            <w:tcW w:w="8667" w:type="dxa"/>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pPr>
            <w:r>
              <w:rPr>
                <w:rFonts w:ascii="Palatino Linotype" w:hAnsi="Palatino Linotype" w:cs="Palatino Linotype"/>
                <w:b/>
              </w:rPr>
              <w:t>SPRAWY KADROWE</w:t>
            </w:r>
          </w:p>
        </w:tc>
      </w:tr>
      <w:tr w:rsidR="008E33B5" w:rsidTr="00CD3B16">
        <w:tc>
          <w:tcPr>
            <w:tcW w:w="423"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rPr>
            </w:pPr>
          </w:p>
        </w:tc>
        <w:tc>
          <w:tcPr>
            <w:tcW w:w="558" w:type="dxa"/>
            <w:tcBorders>
              <w:top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rPr>
            </w:pPr>
            <w:r>
              <w:rPr>
                <w:rFonts w:ascii="Palatino Linotype" w:hAnsi="Palatino Linotype" w:cs="Palatino Linotype"/>
                <w:b/>
              </w:rPr>
              <w:t>10</w:t>
            </w:r>
          </w:p>
        </w:tc>
        <w:tc>
          <w:tcPr>
            <w:tcW w:w="8667" w:type="dxa"/>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pPr>
            <w:r>
              <w:rPr>
                <w:rFonts w:ascii="Palatino Linotype" w:hAnsi="Palatino Linotype" w:cs="Palatino Linotype"/>
              </w:rPr>
              <w:t>Regulacje oraz wyjaśnienia, interpretacje, opinie, akty prawne dotyczące zagadnień z zakresu spraw kadrowych</w:t>
            </w:r>
          </w:p>
        </w:tc>
      </w:tr>
      <w:tr w:rsidR="008E33B5" w:rsidTr="00CD3B16">
        <w:tc>
          <w:tcPr>
            <w:tcW w:w="423"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rPr>
            </w:pPr>
          </w:p>
        </w:tc>
        <w:tc>
          <w:tcPr>
            <w:tcW w:w="558" w:type="dxa"/>
            <w:tcBorders>
              <w:top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rPr>
            </w:pPr>
            <w:r>
              <w:rPr>
                <w:rFonts w:ascii="Palatino Linotype" w:hAnsi="Palatino Linotype" w:cs="Palatino Linotype"/>
                <w:b/>
              </w:rPr>
              <w:t>11</w:t>
            </w:r>
          </w:p>
        </w:tc>
        <w:tc>
          <w:tcPr>
            <w:tcW w:w="8667" w:type="dxa"/>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pPr>
            <w:r>
              <w:rPr>
                <w:rFonts w:ascii="Palatino Linotype" w:hAnsi="Palatino Linotype" w:cs="Palatino Linotype"/>
              </w:rPr>
              <w:t>Nawiązywanie, przebieg i rozwiązywanie stosunku pracy oraz innych form zatrudnienia</w:t>
            </w:r>
          </w:p>
        </w:tc>
      </w:tr>
      <w:tr w:rsidR="008E33B5" w:rsidTr="00CD3B16">
        <w:tc>
          <w:tcPr>
            <w:tcW w:w="423"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rPr>
            </w:pPr>
          </w:p>
        </w:tc>
        <w:tc>
          <w:tcPr>
            <w:tcW w:w="558" w:type="dxa"/>
            <w:tcBorders>
              <w:top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rPr>
            </w:pPr>
            <w:r>
              <w:rPr>
                <w:rFonts w:ascii="Palatino Linotype" w:hAnsi="Palatino Linotype" w:cs="Palatino Linotype"/>
                <w:b/>
              </w:rPr>
              <w:t>12</w:t>
            </w:r>
          </w:p>
        </w:tc>
        <w:tc>
          <w:tcPr>
            <w:tcW w:w="8667" w:type="dxa"/>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pPr>
            <w:r>
              <w:rPr>
                <w:rFonts w:ascii="Palatino Linotype" w:hAnsi="Palatino Linotype" w:cs="Palatino Linotype"/>
              </w:rPr>
              <w:t>Ewidencja osobowa</w:t>
            </w:r>
          </w:p>
        </w:tc>
      </w:tr>
      <w:tr w:rsidR="008E33B5" w:rsidTr="00CD3B16">
        <w:tc>
          <w:tcPr>
            <w:tcW w:w="423"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rPr>
            </w:pPr>
          </w:p>
        </w:tc>
        <w:tc>
          <w:tcPr>
            <w:tcW w:w="558" w:type="dxa"/>
            <w:tcBorders>
              <w:top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rPr>
            </w:pPr>
            <w:r>
              <w:rPr>
                <w:rFonts w:ascii="Palatino Linotype" w:hAnsi="Palatino Linotype" w:cs="Palatino Linotype"/>
                <w:b/>
              </w:rPr>
              <w:t>13</w:t>
            </w:r>
          </w:p>
        </w:tc>
        <w:tc>
          <w:tcPr>
            <w:tcW w:w="8667" w:type="dxa"/>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pPr>
            <w:r>
              <w:rPr>
                <w:rFonts w:ascii="Palatino Linotype" w:hAnsi="Palatino Linotype" w:cs="Palatino Linotype"/>
              </w:rPr>
              <w:t>Bezpieczeństwo i higiena pracy</w:t>
            </w:r>
          </w:p>
        </w:tc>
      </w:tr>
      <w:tr w:rsidR="008E33B5" w:rsidTr="00CD3B16">
        <w:tc>
          <w:tcPr>
            <w:tcW w:w="423"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rPr>
            </w:pPr>
          </w:p>
        </w:tc>
        <w:tc>
          <w:tcPr>
            <w:tcW w:w="558" w:type="dxa"/>
            <w:tcBorders>
              <w:top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rPr>
            </w:pPr>
            <w:r>
              <w:rPr>
                <w:rFonts w:ascii="Palatino Linotype" w:hAnsi="Palatino Linotype" w:cs="Palatino Linotype"/>
                <w:b/>
              </w:rPr>
              <w:t>14</w:t>
            </w:r>
          </w:p>
        </w:tc>
        <w:tc>
          <w:tcPr>
            <w:tcW w:w="8667" w:type="dxa"/>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pPr>
            <w:r>
              <w:rPr>
                <w:rFonts w:ascii="Palatino Linotype" w:hAnsi="Palatino Linotype" w:cs="Palatino Linotype"/>
              </w:rPr>
              <w:t>Szkolenie i doskonalenie zawodowe osób zatrudnionych (w tym nauczycieli)</w:t>
            </w:r>
          </w:p>
        </w:tc>
      </w:tr>
      <w:tr w:rsidR="008E33B5" w:rsidTr="00CD3B16">
        <w:tc>
          <w:tcPr>
            <w:tcW w:w="423"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rPr>
            </w:pPr>
          </w:p>
        </w:tc>
        <w:tc>
          <w:tcPr>
            <w:tcW w:w="558" w:type="dxa"/>
            <w:tcBorders>
              <w:top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rPr>
            </w:pPr>
            <w:r>
              <w:rPr>
                <w:rFonts w:ascii="Palatino Linotype" w:hAnsi="Palatino Linotype" w:cs="Palatino Linotype"/>
                <w:b/>
              </w:rPr>
              <w:t>15</w:t>
            </w:r>
          </w:p>
        </w:tc>
        <w:tc>
          <w:tcPr>
            <w:tcW w:w="8667" w:type="dxa"/>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pPr>
            <w:r>
              <w:rPr>
                <w:rFonts w:ascii="Palatino Linotype" w:hAnsi="Palatino Linotype" w:cs="Palatino Linotype"/>
              </w:rPr>
              <w:t>Dyscyplina pracy</w:t>
            </w:r>
          </w:p>
        </w:tc>
      </w:tr>
      <w:tr w:rsidR="008E33B5" w:rsidTr="00CD3B16">
        <w:tc>
          <w:tcPr>
            <w:tcW w:w="423"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rPr>
            </w:pPr>
          </w:p>
        </w:tc>
        <w:tc>
          <w:tcPr>
            <w:tcW w:w="558" w:type="dxa"/>
            <w:tcBorders>
              <w:top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rPr>
            </w:pPr>
            <w:r>
              <w:rPr>
                <w:rFonts w:ascii="Palatino Linotype" w:hAnsi="Palatino Linotype" w:cs="Palatino Linotype"/>
                <w:b/>
              </w:rPr>
              <w:t>16</w:t>
            </w:r>
          </w:p>
        </w:tc>
        <w:tc>
          <w:tcPr>
            <w:tcW w:w="8667" w:type="dxa"/>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pPr>
            <w:r>
              <w:rPr>
                <w:rFonts w:ascii="Palatino Linotype" w:hAnsi="Palatino Linotype" w:cs="Palatino Linotype"/>
              </w:rPr>
              <w:t>Sprawy socjalno-bytowe pracowników</w:t>
            </w:r>
          </w:p>
        </w:tc>
      </w:tr>
      <w:tr w:rsidR="008E33B5" w:rsidTr="00CD3B16">
        <w:tc>
          <w:tcPr>
            <w:tcW w:w="423"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rPr>
            </w:pPr>
          </w:p>
        </w:tc>
        <w:tc>
          <w:tcPr>
            <w:tcW w:w="558" w:type="dxa"/>
            <w:tcBorders>
              <w:top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rPr>
            </w:pPr>
            <w:r>
              <w:rPr>
                <w:rFonts w:ascii="Palatino Linotype" w:hAnsi="Palatino Linotype" w:cs="Palatino Linotype"/>
                <w:b/>
              </w:rPr>
              <w:t>17</w:t>
            </w:r>
          </w:p>
        </w:tc>
        <w:tc>
          <w:tcPr>
            <w:tcW w:w="8667" w:type="dxa"/>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pPr>
            <w:r>
              <w:rPr>
                <w:rFonts w:ascii="Palatino Linotype" w:hAnsi="Palatino Linotype" w:cs="Palatino Linotype"/>
              </w:rPr>
              <w:t>Ubezpieczenia osobowe i opieka zdrowotna</w:t>
            </w:r>
          </w:p>
        </w:tc>
      </w:tr>
      <w:tr w:rsidR="008E33B5" w:rsidTr="00CD3B16">
        <w:tc>
          <w:tcPr>
            <w:tcW w:w="981" w:type="dxa"/>
            <w:gridSpan w:val="2"/>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
              </w:rPr>
            </w:pPr>
            <w:r>
              <w:rPr>
                <w:rFonts w:ascii="Palatino Linotype" w:hAnsi="Palatino Linotype" w:cs="Palatino Linotype"/>
                <w:b/>
              </w:rPr>
              <w:t>2</w:t>
            </w:r>
          </w:p>
        </w:tc>
        <w:tc>
          <w:tcPr>
            <w:tcW w:w="8667" w:type="dxa"/>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pPr>
            <w:r>
              <w:rPr>
                <w:rFonts w:ascii="Palatino Linotype" w:hAnsi="Palatino Linotype" w:cs="Palatino Linotype"/>
                <w:b/>
              </w:rPr>
              <w:t>ADMINISTROWANIE ŚRODKAMI RZECZOWYMI</w:t>
            </w:r>
          </w:p>
        </w:tc>
      </w:tr>
      <w:tr w:rsidR="008E33B5" w:rsidTr="00CD3B16">
        <w:tc>
          <w:tcPr>
            <w:tcW w:w="423"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rPr>
            </w:pPr>
          </w:p>
        </w:tc>
        <w:tc>
          <w:tcPr>
            <w:tcW w:w="558" w:type="dxa"/>
            <w:tcBorders>
              <w:top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rPr>
            </w:pPr>
            <w:r>
              <w:rPr>
                <w:rFonts w:ascii="Palatino Linotype" w:hAnsi="Palatino Linotype" w:cs="Palatino Linotype"/>
                <w:b/>
              </w:rPr>
              <w:t>20</w:t>
            </w:r>
          </w:p>
        </w:tc>
        <w:tc>
          <w:tcPr>
            <w:tcW w:w="8667" w:type="dxa"/>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pPr>
            <w:r>
              <w:rPr>
                <w:rFonts w:ascii="Palatino Linotype" w:hAnsi="Palatino Linotype" w:cs="Palatino Linotype"/>
              </w:rPr>
              <w:t>Regulacje oraz wyjaśnienia, interpretacje, opinie, akty prawne dotyczące zagadnień z zakresu spraw administracyjnych</w:t>
            </w:r>
          </w:p>
        </w:tc>
      </w:tr>
      <w:tr w:rsidR="008E33B5" w:rsidTr="00CD3B16">
        <w:tc>
          <w:tcPr>
            <w:tcW w:w="423"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rPr>
            </w:pPr>
          </w:p>
        </w:tc>
        <w:tc>
          <w:tcPr>
            <w:tcW w:w="558" w:type="dxa"/>
            <w:tcBorders>
              <w:top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rPr>
            </w:pPr>
            <w:r>
              <w:rPr>
                <w:rFonts w:ascii="Palatino Linotype" w:hAnsi="Palatino Linotype" w:cs="Palatino Linotype"/>
                <w:b/>
              </w:rPr>
              <w:t>21</w:t>
            </w:r>
          </w:p>
        </w:tc>
        <w:tc>
          <w:tcPr>
            <w:tcW w:w="8667" w:type="dxa"/>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pPr>
            <w:r>
              <w:rPr>
                <w:rFonts w:ascii="Palatino Linotype" w:hAnsi="Palatino Linotype" w:cs="Palatino Linotype"/>
              </w:rPr>
              <w:t>Inwestycje i remonty</w:t>
            </w:r>
          </w:p>
        </w:tc>
      </w:tr>
      <w:tr w:rsidR="008E33B5" w:rsidTr="00CD3B16">
        <w:tc>
          <w:tcPr>
            <w:tcW w:w="423"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rPr>
            </w:pPr>
          </w:p>
        </w:tc>
        <w:tc>
          <w:tcPr>
            <w:tcW w:w="558" w:type="dxa"/>
            <w:tcBorders>
              <w:top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rPr>
            </w:pPr>
            <w:r>
              <w:rPr>
                <w:rFonts w:ascii="Palatino Linotype" w:hAnsi="Palatino Linotype" w:cs="Palatino Linotype"/>
                <w:b/>
              </w:rPr>
              <w:t>22</w:t>
            </w:r>
          </w:p>
        </w:tc>
        <w:tc>
          <w:tcPr>
            <w:tcW w:w="8667" w:type="dxa"/>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pPr>
            <w:r>
              <w:rPr>
                <w:rFonts w:ascii="Palatino Linotype" w:hAnsi="Palatino Linotype" w:cs="Palatino Linotype"/>
              </w:rPr>
              <w:t>Administrowanie i eksploatowanie obiektów</w:t>
            </w:r>
          </w:p>
        </w:tc>
      </w:tr>
      <w:tr w:rsidR="008E33B5" w:rsidTr="00CD3B16">
        <w:tc>
          <w:tcPr>
            <w:tcW w:w="423"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rPr>
            </w:pPr>
          </w:p>
        </w:tc>
        <w:tc>
          <w:tcPr>
            <w:tcW w:w="558" w:type="dxa"/>
            <w:tcBorders>
              <w:top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rPr>
            </w:pPr>
            <w:r>
              <w:rPr>
                <w:rFonts w:ascii="Palatino Linotype" w:hAnsi="Palatino Linotype" w:cs="Palatino Linotype"/>
                <w:b/>
              </w:rPr>
              <w:t>23</w:t>
            </w:r>
          </w:p>
        </w:tc>
        <w:tc>
          <w:tcPr>
            <w:tcW w:w="8667" w:type="dxa"/>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pPr>
            <w:r>
              <w:rPr>
                <w:rFonts w:ascii="Palatino Linotype" w:hAnsi="Palatino Linotype" w:cs="Palatino Linotype"/>
              </w:rPr>
              <w:t>Gospodarka materiałowa</w:t>
            </w:r>
          </w:p>
        </w:tc>
      </w:tr>
      <w:tr w:rsidR="008E33B5" w:rsidTr="00CD3B16">
        <w:tc>
          <w:tcPr>
            <w:tcW w:w="423"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rPr>
            </w:pPr>
          </w:p>
        </w:tc>
        <w:tc>
          <w:tcPr>
            <w:tcW w:w="558" w:type="dxa"/>
            <w:tcBorders>
              <w:top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rPr>
            </w:pPr>
            <w:r>
              <w:rPr>
                <w:rFonts w:ascii="Palatino Linotype" w:hAnsi="Palatino Linotype" w:cs="Palatino Linotype"/>
                <w:b/>
              </w:rPr>
              <w:t>24</w:t>
            </w:r>
          </w:p>
        </w:tc>
        <w:tc>
          <w:tcPr>
            <w:tcW w:w="8667" w:type="dxa"/>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pPr>
            <w:r>
              <w:rPr>
                <w:rFonts w:ascii="Palatino Linotype" w:hAnsi="Palatino Linotype" w:cs="Palatino Linotype"/>
              </w:rPr>
              <w:t>Transport, łączność, infrastruktura informatyczna i telekomunikacyjna</w:t>
            </w:r>
          </w:p>
        </w:tc>
      </w:tr>
      <w:tr w:rsidR="008E33B5" w:rsidTr="00CD3B16">
        <w:tc>
          <w:tcPr>
            <w:tcW w:w="423"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rPr>
            </w:pPr>
          </w:p>
        </w:tc>
        <w:tc>
          <w:tcPr>
            <w:tcW w:w="558" w:type="dxa"/>
            <w:tcBorders>
              <w:top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rPr>
            </w:pPr>
            <w:r>
              <w:rPr>
                <w:rFonts w:ascii="Palatino Linotype" w:hAnsi="Palatino Linotype" w:cs="Palatino Linotype"/>
                <w:b/>
              </w:rPr>
              <w:t>25</w:t>
            </w:r>
          </w:p>
        </w:tc>
        <w:tc>
          <w:tcPr>
            <w:tcW w:w="8667" w:type="dxa"/>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pPr>
            <w:r>
              <w:rPr>
                <w:rFonts w:ascii="Palatino Linotype" w:hAnsi="Palatino Linotype" w:cs="Palatino Linotype"/>
              </w:rPr>
              <w:t>Ochrona obiektów i mienia oraz sprawy obronne</w:t>
            </w:r>
          </w:p>
        </w:tc>
      </w:tr>
      <w:tr w:rsidR="008E33B5" w:rsidTr="00CD3B16">
        <w:tc>
          <w:tcPr>
            <w:tcW w:w="423"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rPr>
            </w:pPr>
          </w:p>
        </w:tc>
        <w:tc>
          <w:tcPr>
            <w:tcW w:w="558" w:type="dxa"/>
            <w:tcBorders>
              <w:top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rPr>
            </w:pPr>
            <w:r>
              <w:rPr>
                <w:rFonts w:ascii="Palatino Linotype" w:hAnsi="Palatino Linotype" w:cs="Palatino Linotype"/>
                <w:b/>
              </w:rPr>
              <w:t>26</w:t>
            </w:r>
          </w:p>
        </w:tc>
        <w:tc>
          <w:tcPr>
            <w:tcW w:w="8667" w:type="dxa"/>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pPr>
            <w:r>
              <w:rPr>
                <w:rFonts w:ascii="Palatino Linotype" w:hAnsi="Palatino Linotype" w:cs="Palatino Linotype"/>
              </w:rPr>
              <w:t>Zamówienia publiczne</w:t>
            </w:r>
          </w:p>
        </w:tc>
      </w:tr>
      <w:tr w:rsidR="008E33B5" w:rsidTr="00CD3B16">
        <w:tc>
          <w:tcPr>
            <w:tcW w:w="981" w:type="dxa"/>
            <w:gridSpan w:val="2"/>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
              </w:rPr>
            </w:pPr>
            <w:r>
              <w:rPr>
                <w:rFonts w:ascii="Palatino Linotype" w:hAnsi="Palatino Linotype" w:cs="Palatino Linotype"/>
                <w:b/>
              </w:rPr>
              <w:t>3</w:t>
            </w:r>
          </w:p>
        </w:tc>
        <w:tc>
          <w:tcPr>
            <w:tcW w:w="8667" w:type="dxa"/>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pPr>
            <w:r>
              <w:rPr>
                <w:rFonts w:ascii="Palatino Linotype" w:hAnsi="Palatino Linotype" w:cs="Palatino Linotype"/>
                <w:b/>
              </w:rPr>
              <w:t>FINANSE I OBSŁUGA FINANSOWO-KSIĘGOWA</w:t>
            </w:r>
          </w:p>
        </w:tc>
      </w:tr>
      <w:tr w:rsidR="008E33B5" w:rsidTr="00CD3B16">
        <w:tc>
          <w:tcPr>
            <w:tcW w:w="423"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rPr>
            </w:pPr>
          </w:p>
        </w:tc>
        <w:tc>
          <w:tcPr>
            <w:tcW w:w="558" w:type="dxa"/>
            <w:tcBorders>
              <w:top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rPr>
            </w:pPr>
            <w:r>
              <w:rPr>
                <w:rFonts w:ascii="Palatino Linotype" w:hAnsi="Palatino Linotype" w:cs="Palatino Linotype"/>
                <w:b/>
              </w:rPr>
              <w:t>30</w:t>
            </w:r>
          </w:p>
        </w:tc>
        <w:tc>
          <w:tcPr>
            <w:tcW w:w="8667" w:type="dxa"/>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pPr>
            <w:r>
              <w:rPr>
                <w:rFonts w:ascii="Palatino Linotype" w:hAnsi="Palatino Linotype" w:cs="Palatino Linotype"/>
              </w:rPr>
              <w:t>Regulacje oraz wyjaśnienia, interpretacje, opinie, akty prawne dotyczące zagadnień z zakresu spraw finansowo-księgowych</w:t>
            </w:r>
          </w:p>
        </w:tc>
      </w:tr>
      <w:tr w:rsidR="008E33B5" w:rsidTr="00CD3B16">
        <w:tc>
          <w:tcPr>
            <w:tcW w:w="423"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rPr>
            </w:pPr>
          </w:p>
        </w:tc>
        <w:tc>
          <w:tcPr>
            <w:tcW w:w="558" w:type="dxa"/>
            <w:tcBorders>
              <w:top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rPr>
            </w:pPr>
            <w:r>
              <w:rPr>
                <w:rFonts w:ascii="Palatino Linotype" w:hAnsi="Palatino Linotype" w:cs="Palatino Linotype"/>
                <w:b/>
              </w:rPr>
              <w:t>31</w:t>
            </w:r>
          </w:p>
        </w:tc>
        <w:tc>
          <w:tcPr>
            <w:tcW w:w="8667" w:type="dxa"/>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pPr>
            <w:r>
              <w:rPr>
                <w:rFonts w:ascii="Palatino Linotype" w:hAnsi="Palatino Linotype" w:cs="Palatino Linotype"/>
              </w:rPr>
              <w:t>Planowanie i realizacja budżetu</w:t>
            </w:r>
          </w:p>
        </w:tc>
      </w:tr>
      <w:tr w:rsidR="008E33B5" w:rsidTr="00CD3B16">
        <w:tc>
          <w:tcPr>
            <w:tcW w:w="423"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rPr>
            </w:pPr>
          </w:p>
        </w:tc>
        <w:tc>
          <w:tcPr>
            <w:tcW w:w="558" w:type="dxa"/>
            <w:tcBorders>
              <w:top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rPr>
            </w:pPr>
            <w:r>
              <w:rPr>
                <w:rFonts w:ascii="Palatino Linotype" w:hAnsi="Palatino Linotype" w:cs="Palatino Linotype"/>
                <w:b/>
              </w:rPr>
              <w:t>32</w:t>
            </w:r>
          </w:p>
        </w:tc>
        <w:tc>
          <w:tcPr>
            <w:tcW w:w="8667" w:type="dxa"/>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pPr>
            <w:r>
              <w:rPr>
                <w:rFonts w:ascii="Palatino Linotype" w:hAnsi="Palatino Linotype" w:cs="Palatino Linotype"/>
              </w:rPr>
              <w:t>Rachunkowość, księgowość i obsługa kasowa</w:t>
            </w:r>
          </w:p>
        </w:tc>
      </w:tr>
      <w:tr w:rsidR="008E33B5" w:rsidTr="00CD3B16">
        <w:tc>
          <w:tcPr>
            <w:tcW w:w="423"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rPr>
            </w:pPr>
          </w:p>
        </w:tc>
        <w:tc>
          <w:tcPr>
            <w:tcW w:w="558" w:type="dxa"/>
            <w:tcBorders>
              <w:top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rPr>
            </w:pPr>
            <w:r>
              <w:rPr>
                <w:rFonts w:ascii="Palatino Linotype" w:hAnsi="Palatino Linotype" w:cs="Palatino Linotype"/>
                <w:b/>
              </w:rPr>
              <w:t>33</w:t>
            </w:r>
          </w:p>
        </w:tc>
        <w:tc>
          <w:tcPr>
            <w:tcW w:w="8667" w:type="dxa"/>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pPr>
            <w:r>
              <w:rPr>
                <w:rFonts w:ascii="Palatino Linotype" w:hAnsi="Palatino Linotype" w:cs="Palatino Linotype"/>
              </w:rPr>
              <w:t>Obsługa finansowa funduszy i środków specjalnych</w:t>
            </w:r>
          </w:p>
        </w:tc>
      </w:tr>
      <w:tr w:rsidR="008E33B5" w:rsidTr="00CD3B16">
        <w:tc>
          <w:tcPr>
            <w:tcW w:w="423"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rPr>
            </w:pPr>
          </w:p>
        </w:tc>
        <w:tc>
          <w:tcPr>
            <w:tcW w:w="558" w:type="dxa"/>
            <w:tcBorders>
              <w:top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rPr>
            </w:pPr>
            <w:r>
              <w:rPr>
                <w:rFonts w:ascii="Palatino Linotype" w:hAnsi="Palatino Linotype" w:cs="Palatino Linotype"/>
                <w:b/>
              </w:rPr>
              <w:t>34</w:t>
            </w:r>
          </w:p>
        </w:tc>
        <w:tc>
          <w:tcPr>
            <w:tcW w:w="8667" w:type="dxa"/>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pPr>
            <w:r>
              <w:rPr>
                <w:rFonts w:ascii="Palatino Linotype" w:hAnsi="Palatino Linotype" w:cs="Palatino Linotype"/>
              </w:rPr>
              <w:t>Opłaty i ustalanie cen</w:t>
            </w:r>
          </w:p>
        </w:tc>
      </w:tr>
      <w:tr w:rsidR="008E33B5" w:rsidTr="00CD3B16">
        <w:tc>
          <w:tcPr>
            <w:tcW w:w="423"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rPr>
            </w:pPr>
          </w:p>
        </w:tc>
        <w:tc>
          <w:tcPr>
            <w:tcW w:w="558" w:type="dxa"/>
            <w:tcBorders>
              <w:top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rPr>
            </w:pPr>
            <w:r>
              <w:rPr>
                <w:rFonts w:ascii="Palatino Linotype" w:hAnsi="Palatino Linotype" w:cs="Palatino Linotype"/>
                <w:b/>
              </w:rPr>
              <w:t>35</w:t>
            </w:r>
          </w:p>
        </w:tc>
        <w:tc>
          <w:tcPr>
            <w:tcW w:w="8667" w:type="dxa"/>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pPr>
            <w:r>
              <w:rPr>
                <w:rFonts w:ascii="Palatino Linotype" w:hAnsi="Palatino Linotype" w:cs="Palatino Linotype"/>
              </w:rPr>
              <w:t>Inwentaryzacja</w:t>
            </w:r>
          </w:p>
        </w:tc>
      </w:tr>
      <w:tr w:rsidR="008E33B5" w:rsidTr="00CD3B16">
        <w:tc>
          <w:tcPr>
            <w:tcW w:w="423"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rPr>
            </w:pPr>
          </w:p>
        </w:tc>
        <w:tc>
          <w:tcPr>
            <w:tcW w:w="558" w:type="dxa"/>
            <w:tcBorders>
              <w:top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rPr>
            </w:pPr>
            <w:r>
              <w:rPr>
                <w:rFonts w:ascii="Palatino Linotype" w:hAnsi="Palatino Linotype" w:cs="Palatino Linotype"/>
                <w:b/>
              </w:rPr>
              <w:t>36</w:t>
            </w:r>
          </w:p>
        </w:tc>
        <w:tc>
          <w:tcPr>
            <w:tcW w:w="8667" w:type="dxa"/>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pPr>
            <w:r>
              <w:rPr>
                <w:rFonts w:ascii="Palatino Linotype" w:hAnsi="Palatino Linotype" w:cs="Palatino Linotype"/>
              </w:rPr>
              <w:t>Dyscyplina finansowa</w:t>
            </w:r>
          </w:p>
        </w:tc>
      </w:tr>
      <w:tr w:rsidR="008E33B5" w:rsidTr="00CD3B16">
        <w:tc>
          <w:tcPr>
            <w:tcW w:w="981" w:type="dxa"/>
            <w:gridSpan w:val="2"/>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
              </w:rPr>
            </w:pPr>
            <w:r>
              <w:rPr>
                <w:rFonts w:ascii="Palatino Linotype" w:hAnsi="Palatino Linotype" w:cs="Palatino Linotype"/>
                <w:b/>
              </w:rPr>
              <w:t>4</w:t>
            </w:r>
          </w:p>
        </w:tc>
        <w:tc>
          <w:tcPr>
            <w:tcW w:w="8667" w:type="dxa"/>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pPr>
            <w:r>
              <w:rPr>
                <w:rFonts w:ascii="Palatino Linotype" w:hAnsi="Palatino Linotype" w:cs="Palatino Linotype"/>
                <w:b/>
              </w:rPr>
              <w:t>OPIEKA, NAUCZANIE I WYCHOWANIE</w:t>
            </w:r>
          </w:p>
        </w:tc>
      </w:tr>
      <w:tr w:rsidR="008E33B5" w:rsidTr="00CD3B16">
        <w:tc>
          <w:tcPr>
            <w:tcW w:w="423"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rPr>
            </w:pPr>
          </w:p>
        </w:tc>
        <w:tc>
          <w:tcPr>
            <w:tcW w:w="558" w:type="dxa"/>
            <w:tcBorders>
              <w:top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rPr>
            </w:pPr>
            <w:r>
              <w:rPr>
                <w:rFonts w:ascii="Palatino Linotype" w:hAnsi="Palatino Linotype" w:cs="Palatino Linotype"/>
                <w:b/>
              </w:rPr>
              <w:t>40</w:t>
            </w:r>
          </w:p>
        </w:tc>
        <w:tc>
          <w:tcPr>
            <w:tcW w:w="8667" w:type="dxa"/>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pPr>
            <w:r>
              <w:rPr>
                <w:rFonts w:ascii="Palatino Linotype" w:hAnsi="Palatino Linotype" w:cs="Palatino Linotype"/>
              </w:rPr>
              <w:t>Regulacje oraz wyjaśnienia, interpretacje, opinie, akty prawne dotyczące nauczania i wychowania oraz pracy dydaktycznej</w:t>
            </w:r>
          </w:p>
        </w:tc>
      </w:tr>
      <w:tr w:rsidR="008E33B5" w:rsidTr="00CD3B16">
        <w:tc>
          <w:tcPr>
            <w:tcW w:w="423"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rPr>
            </w:pPr>
          </w:p>
        </w:tc>
        <w:tc>
          <w:tcPr>
            <w:tcW w:w="558" w:type="dxa"/>
            <w:tcBorders>
              <w:top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rPr>
            </w:pPr>
            <w:r>
              <w:rPr>
                <w:rFonts w:ascii="Palatino Linotype" w:hAnsi="Palatino Linotype" w:cs="Palatino Linotype"/>
                <w:b/>
              </w:rPr>
              <w:t>41</w:t>
            </w:r>
          </w:p>
        </w:tc>
        <w:tc>
          <w:tcPr>
            <w:tcW w:w="8667" w:type="dxa"/>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pPr>
            <w:r>
              <w:rPr>
                <w:rFonts w:ascii="Palatino Linotype" w:hAnsi="Palatino Linotype" w:cs="Palatino Linotype"/>
              </w:rPr>
              <w:t>Organizacja pracy opiekuńczej i dydaktyczno-wychowawczej</w:t>
            </w:r>
          </w:p>
        </w:tc>
      </w:tr>
      <w:tr w:rsidR="008E33B5" w:rsidTr="00CD3B16">
        <w:tc>
          <w:tcPr>
            <w:tcW w:w="423"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rPr>
            </w:pPr>
          </w:p>
        </w:tc>
        <w:tc>
          <w:tcPr>
            <w:tcW w:w="558" w:type="dxa"/>
            <w:tcBorders>
              <w:top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rPr>
            </w:pPr>
            <w:r>
              <w:rPr>
                <w:rFonts w:ascii="Palatino Linotype" w:hAnsi="Palatino Linotype" w:cs="Palatino Linotype"/>
                <w:b/>
              </w:rPr>
              <w:t>42</w:t>
            </w:r>
          </w:p>
        </w:tc>
        <w:tc>
          <w:tcPr>
            <w:tcW w:w="8667" w:type="dxa"/>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pPr>
            <w:r>
              <w:rPr>
                <w:rFonts w:ascii="Palatino Linotype" w:hAnsi="Palatino Linotype" w:cs="Palatino Linotype"/>
              </w:rPr>
              <w:t>Realizacja pracy opiekuńczej i dydaktyczno-wychowawczej</w:t>
            </w:r>
          </w:p>
        </w:tc>
      </w:tr>
      <w:tr w:rsidR="008E33B5" w:rsidTr="00CD3B16">
        <w:tc>
          <w:tcPr>
            <w:tcW w:w="423"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rPr>
            </w:pPr>
          </w:p>
        </w:tc>
        <w:tc>
          <w:tcPr>
            <w:tcW w:w="558" w:type="dxa"/>
            <w:tcBorders>
              <w:top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rPr>
            </w:pPr>
            <w:r>
              <w:rPr>
                <w:rFonts w:ascii="Palatino Linotype" w:hAnsi="Palatino Linotype" w:cs="Palatino Linotype"/>
                <w:b/>
              </w:rPr>
              <w:t>43</w:t>
            </w:r>
          </w:p>
        </w:tc>
        <w:tc>
          <w:tcPr>
            <w:tcW w:w="8667" w:type="dxa"/>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pPr>
            <w:r>
              <w:rPr>
                <w:rFonts w:ascii="Palatino Linotype" w:hAnsi="Palatino Linotype" w:cs="Palatino Linotype"/>
              </w:rPr>
              <w:t>Wychowankowie</w:t>
            </w:r>
          </w:p>
        </w:tc>
      </w:tr>
      <w:tr w:rsidR="008E33B5" w:rsidTr="00CD3B16">
        <w:tc>
          <w:tcPr>
            <w:tcW w:w="423"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rPr>
            </w:pPr>
          </w:p>
        </w:tc>
        <w:tc>
          <w:tcPr>
            <w:tcW w:w="558" w:type="dxa"/>
            <w:tcBorders>
              <w:top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rPr>
            </w:pPr>
            <w:r>
              <w:rPr>
                <w:rFonts w:ascii="Palatino Linotype" w:hAnsi="Palatino Linotype" w:cs="Palatino Linotype"/>
                <w:b/>
              </w:rPr>
              <w:t>44</w:t>
            </w:r>
          </w:p>
        </w:tc>
        <w:tc>
          <w:tcPr>
            <w:tcW w:w="8667" w:type="dxa"/>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pPr>
            <w:r>
              <w:rPr>
                <w:rFonts w:ascii="Palatino Linotype" w:hAnsi="Palatino Linotype" w:cs="Palatino Linotype"/>
              </w:rPr>
              <w:t>Pedagog, psycholog i logopeda przedszkolny</w:t>
            </w:r>
          </w:p>
        </w:tc>
      </w:tr>
      <w:tr w:rsidR="008E33B5" w:rsidTr="00CD3B16">
        <w:tc>
          <w:tcPr>
            <w:tcW w:w="423"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rPr>
            </w:pPr>
          </w:p>
        </w:tc>
        <w:tc>
          <w:tcPr>
            <w:tcW w:w="558" w:type="dxa"/>
            <w:tcBorders>
              <w:top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rPr>
            </w:pPr>
            <w:r>
              <w:rPr>
                <w:rFonts w:ascii="Palatino Linotype" w:hAnsi="Palatino Linotype" w:cs="Palatino Linotype"/>
                <w:b/>
              </w:rPr>
              <w:t>45</w:t>
            </w:r>
          </w:p>
        </w:tc>
        <w:tc>
          <w:tcPr>
            <w:tcW w:w="8667" w:type="dxa"/>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pPr>
            <w:r>
              <w:rPr>
                <w:rFonts w:ascii="Palatino Linotype" w:hAnsi="Palatino Linotype" w:cs="Palatino Linotype"/>
              </w:rPr>
              <w:t>Środki nauczania oraz baza dydaktyczno-wychowawcza</w:t>
            </w:r>
          </w:p>
        </w:tc>
      </w:tr>
      <w:tr w:rsidR="008E33B5" w:rsidTr="00CD3B16">
        <w:tc>
          <w:tcPr>
            <w:tcW w:w="981" w:type="dxa"/>
            <w:gridSpan w:val="2"/>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
              </w:rPr>
            </w:pPr>
            <w:r>
              <w:rPr>
                <w:rFonts w:ascii="Palatino Linotype" w:hAnsi="Palatino Linotype" w:cs="Palatino Linotype"/>
                <w:b/>
              </w:rPr>
              <w:t>5</w:t>
            </w:r>
          </w:p>
        </w:tc>
        <w:tc>
          <w:tcPr>
            <w:tcW w:w="8667" w:type="dxa"/>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pPr>
            <w:r>
              <w:rPr>
                <w:rFonts w:ascii="Palatino Linotype" w:hAnsi="Palatino Linotype" w:cs="Palatino Linotype"/>
                <w:b/>
              </w:rPr>
              <w:t>ŻYCIE PRZEDSZKOLNE</w:t>
            </w:r>
          </w:p>
        </w:tc>
      </w:tr>
      <w:tr w:rsidR="008E33B5" w:rsidTr="00CD3B16">
        <w:tc>
          <w:tcPr>
            <w:tcW w:w="423"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rPr>
            </w:pPr>
          </w:p>
        </w:tc>
        <w:tc>
          <w:tcPr>
            <w:tcW w:w="558" w:type="dxa"/>
            <w:tcBorders>
              <w:top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rPr>
            </w:pPr>
            <w:r>
              <w:rPr>
                <w:rFonts w:ascii="Palatino Linotype" w:hAnsi="Palatino Linotype" w:cs="Palatino Linotype"/>
                <w:b/>
              </w:rPr>
              <w:t>50</w:t>
            </w:r>
          </w:p>
        </w:tc>
        <w:tc>
          <w:tcPr>
            <w:tcW w:w="8667" w:type="dxa"/>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pPr>
            <w:r>
              <w:rPr>
                <w:rFonts w:ascii="Palatino Linotype" w:hAnsi="Palatino Linotype" w:cs="Palatino Linotype"/>
              </w:rPr>
              <w:t>Gazeta przedszkolna</w:t>
            </w:r>
          </w:p>
        </w:tc>
      </w:tr>
      <w:tr w:rsidR="008E33B5" w:rsidTr="00CD3B16">
        <w:tc>
          <w:tcPr>
            <w:tcW w:w="423"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rPr>
            </w:pPr>
          </w:p>
        </w:tc>
        <w:tc>
          <w:tcPr>
            <w:tcW w:w="558" w:type="dxa"/>
            <w:tcBorders>
              <w:top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rPr>
            </w:pPr>
            <w:r>
              <w:rPr>
                <w:rFonts w:ascii="Palatino Linotype" w:hAnsi="Palatino Linotype" w:cs="Palatino Linotype"/>
                <w:b/>
              </w:rPr>
              <w:t>51</w:t>
            </w:r>
          </w:p>
        </w:tc>
        <w:tc>
          <w:tcPr>
            <w:tcW w:w="8667" w:type="dxa"/>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pPr>
            <w:r>
              <w:rPr>
                <w:rFonts w:ascii="Palatino Linotype" w:hAnsi="Palatino Linotype" w:cs="Palatino Linotype"/>
              </w:rPr>
              <w:t>Akcje i imprezy przedszkolne</w:t>
            </w:r>
          </w:p>
        </w:tc>
      </w:tr>
      <w:tr w:rsidR="008E33B5" w:rsidTr="00CD3B16">
        <w:tc>
          <w:tcPr>
            <w:tcW w:w="423"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rPr>
            </w:pPr>
          </w:p>
        </w:tc>
        <w:tc>
          <w:tcPr>
            <w:tcW w:w="558" w:type="dxa"/>
            <w:tcBorders>
              <w:top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rPr>
            </w:pPr>
            <w:r>
              <w:rPr>
                <w:rFonts w:ascii="Palatino Linotype" w:hAnsi="Palatino Linotype" w:cs="Palatino Linotype"/>
                <w:b/>
              </w:rPr>
              <w:t>52</w:t>
            </w:r>
          </w:p>
        </w:tc>
        <w:tc>
          <w:tcPr>
            <w:tcW w:w="8667" w:type="dxa"/>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pPr>
            <w:r>
              <w:rPr>
                <w:rFonts w:ascii="Palatino Linotype" w:hAnsi="Palatino Linotype" w:cs="Palatino Linotype"/>
              </w:rPr>
              <w:t>Uroczystości przedszkolne i rocznicowe</w:t>
            </w:r>
          </w:p>
        </w:tc>
      </w:tr>
      <w:tr w:rsidR="008E33B5" w:rsidTr="00CD3B16">
        <w:tc>
          <w:tcPr>
            <w:tcW w:w="423"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rPr>
            </w:pPr>
          </w:p>
        </w:tc>
        <w:tc>
          <w:tcPr>
            <w:tcW w:w="558" w:type="dxa"/>
            <w:tcBorders>
              <w:top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rPr>
            </w:pPr>
            <w:r>
              <w:rPr>
                <w:rFonts w:ascii="Palatino Linotype" w:hAnsi="Palatino Linotype" w:cs="Palatino Linotype"/>
                <w:b/>
              </w:rPr>
              <w:t>53</w:t>
            </w:r>
          </w:p>
        </w:tc>
        <w:tc>
          <w:tcPr>
            <w:tcW w:w="8667" w:type="dxa"/>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pPr>
            <w:r>
              <w:rPr>
                <w:rFonts w:ascii="Palatino Linotype" w:hAnsi="Palatino Linotype" w:cs="Palatino Linotype"/>
              </w:rPr>
              <w:t>Kroniki i monografie</w:t>
            </w:r>
          </w:p>
        </w:tc>
      </w:tr>
    </w:tbl>
    <w:p w:rsidR="008E33B5" w:rsidRDefault="008E33B5" w:rsidP="008E33B5"/>
    <w:p w:rsidR="008E33B5" w:rsidRDefault="008E33B5" w:rsidP="008E33B5"/>
    <w:p w:rsidR="008E33B5" w:rsidRDefault="008E33B5" w:rsidP="008E33B5"/>
    <w:p w:rsidR="008E33B5" w:rsidRDefault="008E33B5" w:rsidP="008E33B5"/>
    <w:p w:rsidR="008E33B5" w:rsidRDefault="008E33B5" w:rsidP="008E33B5"/>
    <w:p w:rsidR="008E33B5" w:rsidRDefault="008E33B5" w:rsidP="008E33B5"/>
    <w:p w:rsidR="008E33B5" w:rsidRDefault="008E33B5" w:rsidP="008E33B5"/>
    <w:p w:rsidR="008E33B5" w:rsidRDefault="008E33B5" w:rsidP="008E33B5"/>
    <w:p w:rsidR="008E33B5" w:rsidRDefault="008E33B5" w:rsidP="008E33B5"/>
    <w:p w:rsidR="008E33B5" w:rsidRDefault="008E33B5" w:rsidP="008E33B5"/>
    <w:p w:rsidR="008E33B5" w:rsidRDefault="008E33B5" w:rsidP="008E33B5"/>
    <w:p w:rsidR="008E33B5" w:rsidRDefault="008E33B5" w:rsidP="008E33B5"/>
    <w:p w:rsidR="008E33B5" w:rsidRDefault="008E33B5" w:rsidP="008E33B5"/>
    <w:tbl>
      <w:tblPr>
        <w:tblW w:w="0" w:type="auto"/>
        <w:tblInd w:w="-10" w:type="dxa"/>
        <w:tblLayout w:type="fixed"/>
        <w:tblCellMar>
          <w:left w:w="70" w:type="dxa"/>
          <w:right w:w="70" w:type="dxa"/>
        </w:tblCellMar>
        <w:tblLook w:val="0000"/>
      </w:tblPr>
      <w:tblGrid>
        <w:gridCol w:w="260"/>
        <w:gridCol w:w="425"/>
        <w:gridCol w:w="551"/>
        <w:gridCol w:w="1065"/>
        <w:gridCol w:w="3745"/>
        <w:gridCol w:w="1408"/>
        <w:gridCol w:w="129"/>
        <w:gridCol w:w="2767"/>
      </w:tblGrid>
      <w:tr w:rsidR="008E33B5" w:rsidTr="00CD3B16">
        <w:trPr>
          <w:cantSplit/>
          <w:trHeight w:val="53"/>
        </w:trPr>
        <w:tc>
          <w:tcPr>
            <w:tcW w:w="2301" w:type="dxa"/>
            <w:gridSpan w:val="4"/>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sz w:val="20"/>
                <w:szCs w:val="20"/>
              </w:rPr>
            </w:pPr>
            <w:r>
              <w:rPr>
                <w:rFonts w:ascii="Palatino Linotype" w:hAnsi="Palatino Linotype" w:cs="Palatino Linotype"/>
                <w:b/>
                <w:bCs/>
                <w:sz w:val="20"/>
                <w:szCs w:val="20"/>
              </w:rPr>
              <w:t>Symbole klasyfikacyjne</w:t>
            </w:r>
          </w:p>
        </w:tc>
        <w:tc>
          <w:tcPr>
            <w:tcW w:w="3745" w:type="dxa"/>
            <w:vMerge w:val="restart"/>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sz w:val="20"/>
                <w:szCs w:val="20"/>
              </w:rPr>
            </w:pPr>
            <w:r>
              <w:rPr>
                <w:rFonts w:ascii="Palatino Linotype" w:hAnsi="Palatino Linotype" w:cs="Palatino Linotype"/>
                <w:b/>
                <w:bCs/>
                <w:sz w:val="20"/>
                <w:szCs w:val="20"/>
              </w:rPr>
              <w:t>Hasło klasyfikacyjne</w:t>
            </w:r>
          </w:p>
        </w:tc>
        <w:tc>
          <w:tcPr>
            <w:tcW w:w="1408" w:type="dxa"/>
            <w:vMerge w:val="restart"/>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sz w:val="20"/>
                <w:szCs w:val="20"/>
              </w:rPr>
            </w:pPr>
            <w:r>
              <w:rPr>
                <w:rFonts w:ascii="Palatino Linotype" w:hAnsi="Palatino Linotype" w:cs="Palatino Linotype"/>
                <w:b/>
                <w:sz w:val="20"/>
                <w:szCs w:val="20"/>
              </w:rPr>
              <w:t>Oznaczenie kategorii archiwalnej</w:t>
            </w:r>
          </w:p>
        </w:tc>
        <w:tc>
          <w:tcPr>
            <w:tcW w:w="2896"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jc w:val="center"/>
            </w:pPr>
            <w:r>
              <w:rPr>
                <w:rFonts w:ascii="Palatino Linotype" w:hAnsi="Palatino Linotype" w:cs="Palatino Linotype"/>
                <w:b/>
                <w:bCs/>
                <w:sz w:val="20"/>
                <w:szCs w:val="20"/>
              </w:rPr>
              <w:t>Uszczegółowienie hasła klasyfikacyjnego</w:t>
            </w:r>
          </w:p>
        </w:tc>
      </w:tr>
      <w:tr w:rsidR="008E33B5" w:rsidTr="00CD3B16">
        <w:trPr>
          <w:cantSplit/>
        </w:trPr>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sz w:val="20"/>
                <w:szCs w:val="20"/>
              </w:rPr>
            </w:pPr>
            <w:r>
              <w:rPr>
                <w:rFonts w:ascii="Palatino Linotype" w:hAnsi="Palatino Linotype" w:cs="Palatino Linotype"/>
                <w:b/>
                <w:bCs/>
                <w:sz w:val="20"/>
                <w:szCs w:val="20"/>
              </w:rPr>
              <w:t>I</w:t>
            </w: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sz w:val="20"/>
                <w:szCs w:val="20"/>
              </w:rPr>
            </w:pPr>
            <w:r>
              <w:rPr>
                <w:rFonts w:ascii="Palatino Linotype" w:hAnsi="Palatino Linotype" w:cs="Palatino Linotype"/>
                <w:b/>
                <w:bCs/>
                <w:sz w:val="20"/>
                <w:szCs w:val="20"/>
              </w:rPr>
              <w:t>II</w:t>
            </w: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sz w:val="20"/>
                <w:szCs w:val="20"/>
              </w:rPr>
            </w:pPr>
            <w:r>
              <w:rPr>
                <w:rFonts w:ascii="Palatino Linotype" w:hAnsi="Palatino Linotype" w:cs="Palatino Linotype"/>
                <w:b/>
                <w:bCs/>
                <w:sz w:val="20"/>
                <w:szCs w:val="20"/>
              </w:rPr>
              <w:t>III</w:t>
            </w: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sz w:val="20"/>
                <w:szCs w:val="20"/>
              </w:rPr>
            </w:pPr>
            <w:r>
              <w:rPr>
                <w:rFonts w:ascii="Palatino Linotype" w:hAnsi="Palatino Linotype" w:cs="Palatino Linotype"/>
                <w:b/>
                <w:bCs/>
                <w:sz w:val="20"/>
                <w:szCs w:val="20"/>
              </w:rPr>
              <w:t>IV</w:t>
            </w:r>
          </w:p>
        </w:tc>
        <w:tc>
          <w:tcPr>
            <w:tcW w:w="3745" w:type="dxa"/>
            <w:vMerge/>
            <w:tcBorders>
              <w:top w:val="single" w:sz="4" w:space="0" w:color="000000"/>
              <w:left w:val="single" w:sz="4" w:space="0" w:color="000000"/>
              <w:bottom w:val="single" w:sz="4" w:space="0" w:color="000000"/>
            </w:tcBorders>
            <w:shd w:val="clear" w:color="auto" w:fill="auto"/>
            <w:vAlign w:val="center"/>
          </w:tcPr>
          <w:p w:rsidR="008E33B5" w:rsidRDefault="008E33B5" w:rsidP="00CD3B16">
            <w:pPr>
              <w:snapToGrid w:val="0"/>
              <w:rPr>
                <w:rFonts w:ascii="Palatino Linotype" w:hAnsi="Palatino Linotype" w:cs="Palatino Linotype"/>
                <w:b/>
                <w:bCs/>
                <w:sz w:val="20"/>
                <w:szCs w:val="20"/>
              </w:rPr>
            </w:pPr>
          </w:p>
        </w:tc>
        <w:tc>
          <w:tcPr>
            <w:tcW w:w="1408" w:type="dxa"/>
            <w:vMerge/>
            <w:tcBorders>
              <w:top w:val="single" w:sz="4" w:space="0" w:color="000000"/>
              <w:left w:val="single" w:sz="4" w:space="0" w:color="000000"/>
              <w:bottom w:val="single" w:sz="4" w:space="0" w:color="000000"/>
            </w:tcBorders>
            <w:shd w:val="clear" w:color="auto" w:fill="auto"/>
          </w:tcPr>
          <w:p w:rsidR="008E33B5" w:rsidRDefault="008E33B5" w:rsidP="00CD3B16">
            <w:pPr>
              <w:snapToGrid w:val="0"/>
              <w:rPr>
                <w:rFonts w:ascii="Palatino Linotype" w:hAnsi="Palatino Linotype" w:cs="Palatino Linotype"/>
                <w:b/>
                <w:bCs/>
                <w:sz w:val="20"/>
                <w:szCs w:val="20"/>
              </w:rPr>
            </w:pPr>
          </w:p>
        </w:tc>
        <w:tc>
          <w:tcPr>
            <w:tcW w:w="2896" w:type="dxa"/>
            <w:gridSpan w:val="2"/>
            <w:vMerge/>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rPr>
                <w:rFonts w:ascii="Palatino Linotype" w:hAnsi="Palatino Linotype" w:cs="Palatino Linotype"/>
                <w:b/>
                <w:bCs/>
                <w:sz w:val="20"/>
                <w:szCs w:val="20"/>
              </w:rPr>
            </w:pP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jc w:val="center"/>
              <w:rPr>
                <w:rFonts w:ascii="Palatino Linotype" w:hAnsi="Palatino Linotype" w:cs="Palatino Linotype"/>
                <w:bCs/>
                <w:sz w:val="20"/>
                <w:szCs w:val="20"/>
              </w:rPr>
            </w:pPr>
            <w:r>
              <w:rPr>
                <w:rFonts w:ascii="Palatino Linotype" w:hAnsi="Palatino Linotype" w:cs="Palatino Linotype"/>
                <w:bCs/>
                <w:sz w:val="20"/>
                <w:szCs w:val="20"/>
              </w:rPr>
              <w:t>1</w:t>
            </w: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jc w:val="center"/>
              <w:rPr>
                <w:rFonts w:ascii="Palatino Linotype" w:hAnsi="Palatino Linotype" w:cs="Palatino Linotype"/>
                <w:bCs/>
                <w:sz w:val="20"/>
                <w:szCs w:val="20"/>
              </w:rPr>
            </w:pPr>
            <w:r>
              <w:rPr>
                <w:rFonts w:ascii="Palatino Linotype" w:hAnsi="Palatino Linotype" w:cs="Palatino Linotype"/>
                <w:bCs/>
                <w:sz w:val="20"/>
                <w:szCs w:val="20"/>
              </w:rPr>
              <w:t>2</w:t>
            </w: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jc w:val="center"/>
              <w:rPr>
                <w:rFonts w:ascii="Palatino Linotype" w:hAnsi="Palatino Linotype" w:cs="Palatino Linotype"/>
                <w:bCs/>
                <w:sz w:val="20"/>
                <w:szCs w:val="20"/>
              </w:rPr>
            </w:pPr>
            <w:r>
              <w:rPr>
                <w:rFonts w:ascii="Palatino Linotype" w:hAnsi="Palatino Linotype" w:cs="Palatino Linotype"/>
                <w:bCs/>
                <w:sz w:val="20"/>
                <w:szCs w:val="20"/>
              </w:rPr>
              <w:t>3</w:t>
            </w: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jc w:val="center"/>
              <w:rPr>
                <w:rFonts w:ascii="Palatino Linotype" w:hAnsi="Palatino Linotype" w:cs="Palatino Linotype"/>
                <w:bCs/>
                <w:sz w:val="20"/>
                <w:szCs w:val="20"/>
              </w:rPr>
            </w:pPr>
            <w:r>
              <w:rPr>
                <w:rFonts w:ascii="Palatino Linotype" w:hAnsi="Palatino Linotype" w:cs="Palatino Linotype"/>
                <w:bCs/>
                <w:sz w:val="20"/>
                <w:szCs w:val="20"/>
              </w:rPr>
              <w:t>4</w:t>
            </w: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jc w:val="center"/>
              <w:rPr>
                <w:rFonts w:ascii="Palatino Linotype" w:hAnsi="Palatino Linotype" w:cs="Palatino Linotype"/>
                <w:bCs/>
                <w:sz w:val="20"/>
                <w:szCs w:val="20"/>
              </w:rPr>
            </w:pPr>
            <w:r>
              <w:rPr>
                <w:rFonts w:ascii="Palatino Linotype" w:hAnsi="Palatino Linotype" w:cs="Palatino Linotype"/>
                <w:bCs/>
                <w:sz w:val="20"/>
                <w:szCs w:val="20"/>
              </w:rPr>
              <w:t>5</w:t>
            </w:r>
          </w:p>
        </w:tc>
        <w:tc>
          <w:tcPr>
            <w:tcW w:w="1408"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jc w:val="center"/>
              <w:rPr>
                <w:rFonts w:ascii="Palatino Linotype" w:hAnsi="Palatino Linotype" w:cs="Palatino Linotype"/>
                <w:bCs/>
                <w:sz w:val="20"/>
                <w:szCs w:val="20"/>
              </w:rPr>
            </w:pPr>
            <w:r>
              <w:rPr>
                <w:rFonts w:ascii="Palatino Linotype" w:hAnsi="Palatino Linotype" w:cs="Palatino Linotype"/>
                <w:bCs/>
                <w:sz w:val="20"/>
                <w:szCs w:val="20"/>
              </w:rPr>
              <w:t>6</w:t>
            </w:r>
          </w:p>
        </w:tc>
        <w:tc>
          <w:tcPr>
            <w:tcW w:w="2896" w:type="dxa"/>
            <w:gridSpan w:val="2"/>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jc w:val="center"/>
            </w:pPr>
            <w:r>
              <w:rPr>
                <w:rFonts w:ascii="Palatino Linotype" w:hAnsi="Palatino Linotype" w:cs="Palatino Linotype"/>
                <w:bCs/>
                <w:sz w:val="20"/>
                <w:szCs w:val="20"/>
              </w:rPr>
              <w:t>7</w:t>
            </w:r>
          </w:p>
        </w:tc>
      </w:tr>
      <w:tr w:rsidR="008E33B5" w:rsidTr="00CD3B16">
        <w:tc>
          <w:tcPr>
            <w:tcW w:w="260" w:type="dxa"/>
            <w:tcBorders>
              <w:top w:val="single" w:sz="4" w:space="0" w:color="000000"/>
              <w:left w:val="single" w:sz="4" w:space="0" w:color="000000"/>
              <w:bottom w:val="single" w:sz="4" w:space="0" w:color="000000"/>
            </w:tcBorders>
            <w:shd w:val="clear" w:color="auto" w:fill="FFFFFF"/>
          </w:tcPr>
          <w:p w:rsidR="008E33B5" w:rsidRDefault="008E33B5" w:rsidP="00CD3B16">
            <w:pPr>
              <w:snapToGrid w:val="0"/>
              <w:spacing w:before="60" w:after="60"/>
              <w:jc w:val="center"/>
              <w:rPr>
                <w:rFonts w:ascii="Palatino Linotype" w:hAnsi="Palatino Linotype" w:cs="Palatino Linotype"/>
                <w:b/>
                <w:bCs/>
              </w:rPr>
            </w:pPr>
            <w:r>
              <w:rPr>
                <w:rFonts w:ascii="Palatino Linotype" w:hAnsi="Palatino Linotype" w:cs="Palatino Linotype"/>
                <w:b/>
                <w:bCs/>
              </w:rPr>
              <w:t>0</w:t>
            </w:r>
          </w:p>
        </w:tc>
        <w:tc>
          <w:tcPr>
            <w:tcW w:w="425" w:type="dxa"/>
            <w:tcBorders>
              <w:top w:val="single" w:sz="4" w:space="0" w:color="000000"/>
              <w:left w:val="single" w:sz="4" w:space="0" w:color="000000"/>
              <w:bottom w:val="single" w:sz="4" w:space="0" w:color="000000"/>
            </w:tcBorders>
            <w:shd w:val="clear" w:color="auto" w:fill="FFFFFF"/>
          </w:tcPr>
          <w:p w:rsidR="008E33B5" w:rsidRDefault="008E33B5" w:rsidP="00CD3B16">
            <w:pPr>
              <w:snapToGrid w:val="0"/>
              <w:spacing w:before="60" w:after="60"/>
              <w:jc w:val="center"/>
              <w:rPr>
                <w:rFonts w:ascii="Palatino Linotype" w:hAnsi="Palatino Linotype" w:cs="Palatino Linotype"/>
                <w:b/>
                <w:bCs/>
              </w:rPr>
            </w:pPr>
          </w:p>
        </w:tc>
        <w:tc>
          <w:tcPr>
            <w:tcW w:w="551" w:type="dxa"/>
            <w:tcBorders>
              <w:top w:val="single" w:sz="4" w:space="0" w:color="000000"/>
              <w:left w:val="single" w:sz="4" w:space="0" w:color="000000"/>
              <w:bottom w:val="single" w:sz="4" w:space="0" w:color="000000"/>
            </w:tcBorders>
            <w:shd w:val="clear" w:color="auto" w:fill="FFFFFF"/>
          </w:tcPr>
          <w:p w:rsidR="008E33B5" w:rsidRDefault="008E33B5" w:rsidP="00CD3B16">
            <w:pPr>
              <w:snapToGrid w:val="0"/>
              <w:spacing w:before="60" w:after="60"/>
              <w:jc w:val="center"/>
              <w:rPr>
                <w:rFonts w:ascii="Palatino Linotype" w:hAnsi="Palatino Linotype" w:cs="Palatino Linotype"/>
                <w:b/>
                <w:bCs/>
              </w:rPr>
            </w:pPr>
          </w:p>
        </w:tc>
        <w:tc>
          <w:tcPr>
            <w:tcW w:w="1065" w:type="dxa"/>
            <w:tcBorders>
              <w:top w:val="single" w:sz="4" w:space="0" w:color="000000"/>
              <w:left w:val="single" w:sz="4" w:space="0" w:color="000000"/>
              <w:bottom w:val="single" w:sz="4" w:space="0" w:color="000000"/>
            </w:tcBorders>
            <w:shd w:val="clear" w:color="auto" w:fill="FFFFFF"/>
          </w:tcPr>
          <w:p w:rsidR="008E33B5" w:rsidRDefault="008E33B5" w:rsidP="00CD3B16">
            <w:pPr>
              <w:snapToGrid w:val="0"/>
              <w:spacing w:before="60" w:after="60"/>
              <w:jc w:val="center"/>
              <w:rPr>
                <w:rFonts w:ascii="Palatino Linotype" w:hAnsi="Palatino Linotype" w:cs="Palatino Linotype"/>
                <w:b/>
                <w:bCs/>
              </w:rPr>
            </w:pPr>
          </w:p>
        </w:tc>
        <w:tc>
          <w:tcPr>
            <w:tcW w:w="3745" w:type="dxa"/>
            <w:tcBorders>
              <w:top w:val="single" w:sz="4" w:space="0" w:color="000000"/>
              <w:left w:val="single" w:sz="4" w:space="0" w:color="000000"/>
              <w:bottom w:val="single" w:sz="4" w:space="0" w:color="000000"/>
            </w:tcBorders>
            <w:shd w:val="clear" w:color="auto" w:fill="FFFFFF"/>
          </w:tcPr>
          <w:p w:rsidR="008E33B5" w:rsidRDefault="008E33B5" w:rsidP="00CD3B16">
            <w:pPr>
              <w:snapToGrid w:val="0"/>
              <w:spacing w:before="60" w:after="60"/>
              <w:rPr>
                <w:rFonts w:ascii="Palatino Linotype" w:hAnsi="Palatino Linotype" w:cs="Palatino Linotype"/>
                <w:b/>
                <w:bCs/>
              </w:rPr>
            </w:pPr>
            <w:r>
              <w:rPr>
                <w:rFonts w:ascii="Palatino Linotype" w:hAnsi="Palatino Linotype" w:cs="Palatino Linotype"/>
                <w:b/>
                <w:bCs/>
              </w:rPr>
              <w:t>ZARZĄDZANIE</w:t>
            </w:r>
          </w:p>
        </w:tc>
        <w:tc>
          <w:tcPr>
            <w:tcW w:w="1408" w:type="dxa"/>
            <w:tcBorders>
              <w:top w:val="single" w:sz="4" w:space="0" w:color="000000"/>
              <w:left w:val="single" w:sz="4" w:space="0" w:color="000000"/>
              <w:bottom w:val="single" w:sz="4" w:space="0" w:color="000000"/>
            </w:tcBorders>
            <w:shd w:val="clear" w:color="auto" w:fill="FFFFFF"/>
          </w:tcPr>
          <w:p w:rsidR="008E33B5" w:rsidRDefault="008E33B5" w:rsidP="00CD3B16">
            <w:pPr>
              <w:snapToGrid w:val="0"/>
              <w:spacing w:before="60" w:after="60"/>
              <w:jc w:val="center"/>
              <w:rPr>
                <w:rFonts w:ascii="Palatino Linotype" w:hAnsi="Palatino Linotype" w:cs="Palatino Linotype"/>
                <w:b/>
                <w:bCs/>
              </w:rPr>
            </w:pPr>
          </w:p>
        </w:tc>
        <w:tc>
          <w:tcPr>
            <w:tcW w:w="2896" w:type="dxa"/>
            <w:gridSpan w:val="2"/>
            <w:tcBorders>
              <w:top w:val="single" w:sz="4" w:space="0" w:color="000000"/>
              <w:left w:val="single" w:sz="4" w:space="0" w:color="000000"/>
              <w:bottom w:val="single" w:sz="4" w:space="0" w:color="000000"/>
              <w:right w:val="single" w:sz="4" w:space="0" w:color="000000"/>
            </w:tcBorders>
            <w:shd w:val="clear" w:color="auto" w:fill="FFFFFF"/>
          </w:tcPr>
          <w:p w:rsidR="008E33B5" w:rsidRDefault="008E33B5" w:rsidP="00CD3B16">
            <w:pPr>
              <w:snapToGrid w:val="0"/>
              <w:spacing w:before="60" w:after="60"/>
              <w:rPr>
                <w:rFonts w:ascii="Palatino Linotype" w:hAnsi="Palatino Linotype" w:cs="Palatino Linotype"/>
                <w:b/>
                <w:sz w:val="18"/>
                <w:szCs w:val="18"/>
              </w:rPr>
            </w:pP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r>
              <w:rPr>
                <w:rFonts w:ascii="Palatino Linotype" w:hAnsi="Palatino Linotype" w:cs="Palatino Linotype"/>
                <w:b/>
                <w:bCs/>
              </w:rPr>
              <w:t>00</w:t>
            </w: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
                <w:bCs/>
              </w:rPr>
            </w:pPr>
            <w:r>
              <w:rPr>
                <w:rFonts w:ascii="Palatino Linotype" w:hAnsi="Palatino Linotype" w:cs="Palatino Linotype"/>
                <w:b/>
                <w:bCs/>
              </w:rPr>
              <w:t>Gremia kolegialne</w:t>
            </w:r>
          </w:p>
        </w:tc>
        <w:tc>
          <w:tcPr>
            <w:tcW w:w="1408"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p>
        </w:tc>
        <w:tc>
          <w:tcPr>
            <w:tcW w:w="2896" w:type="dxa"/>
            <w:gridSpan w:val="2"/>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
                <w:sz w:val="18"/>
                <w:szCs w:val="18"/>
              </w:rPr>
            </w:pP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r>
              <w:rPr>
                <w:rFonts w:ascii="Palatino Linotype" w:hAnsi="Palatino Linotype" w:cs="Palatino Linotype"/>
                <w:bCs/>
              </w:rPr>
              <w:t>000</w:t>
            </w: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Cs/>
              </w:rPr>
            </w:pPr>
            <w:r>
              <w:rPr>
                <w:rFonts w:ascii="Palatino Linotype" w:hAnsi="Palatino Linotype" w:cs="Palatino Linotype"/>
              </w:rPr>
              <w:t>Rada Pedagogiczna</w:t>
            </w:r>
            <w:r>
              <w:rPr>
                <w:rFonts w:ascii="Palatino Linotype" w:hAnsi="Palatino Linotype" w:cs="Palatino Linotype"/>
                <w:bCs/>
              </w:rPr>
              <w:t xml:space="preserve"> </w:t>
            </w:r>
          </w:p>
        </w:tc>
        <w:tc>
          <w:tcPr>
            <w:tcW w:w="1408"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sz w:val="18"/>
                <w:szCs w:val="18"/>
              </w:rPr>
            </w:pPr>
            <w:r>
              <w:rPr>
                <w:rFonts w:ascii="Palatino Linotype" w:hAnsi="Palatino Linotype" w:cs="Palatino Linotype"/>
                <w:bCs/>
              </w:rPr>
              <w:t>B25</w:t>
            </w:r>
          </w:p>
        </w:tc>
        <w:tc>
          <w:tcPr>
            <w:tcW w:w="2896" w:type="dxa"/>
            <w:gridSpan w:val="2"/>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sz w:val="18"/>
                <w:szCs w:val="18"/>
              </w:rPr>
            </w:pP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r>
              <w:rPr>
                <w:rFonts w:ascii="Palatino Linotype" w:hAnsi="Palatino Linotype" w:cs="Palatino Linotype"/>
                <w:bCs/>
              </w:rPr>
              <w:t>001</w:t>
            </w: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Cs/>
              </w:rPr>
            </w:pPr>
            <w:r>
              <w:rPr>
                <w:rFonts w:ascii="Palatino Linotype" w:hAnsi="Palatino Linotype" w:cs="Palatino Linotype"/>
              </w:rPr>
              <w:t>Rada Rodziców</w:t>
            </w:r>
          </w:p>
        </w:tc>
        <w:tc>
          <w:tcPr>
            <w:tcW w:w="1408"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sz w:val="18"/>
                <w:szCs w:val="18"/>
              </w:rPr>
            </w:pPr>
            <w:r>
              <w:rPr>
                <w:rFonts w:ascii="Palatino Linotype" w:hAnsi="Palatino Linotype" w:cs="Palatino Linotype"/>
                <w:bCs/>
              </w:rPr>
              <w:t>B25</w:t>
            </w:r>
          </w:p>
        </w:tc>
        <w:tc>
          <w:tcPr>
            <w:tcW w:w="2896" w:type="dxa"/>
            <w:gridSpan w:val="2"/>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sz w:val="18"/>
                <w:szCs w:val="18"/>
              </w:rPr>
            </w:pP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r>
              <w:rPr>
                <w:rFonts w:ascii="Palatino Linotype" w:hAnsi="Palatino Linotype" w:cs="Palatino Linotype"/>
                <w:bCs/>
              </w:rPr>
              <w:t>002</w:t>
            </w: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Cs/>
              </w:rPr>
            </w:pPr>
            <w:r>
              <w:rPr>
                <w:rFonts w:ascii="Palatino Linotype" w:hAnsi="Palatino Linotype" w:cs="Palatino Linotype"/>
              </w:rPr>
              <w:t>Własne komisje i zespoły (stałe i doraźne)</w:t>
            </w:r>
          </w:p>
        </w:tc>
        <w:tc>
          <w:tcPr>
            <w:tcW w:w="1408"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sz w:val="18"/>
                <w:szCs w:val="18"/>
              </w:rPr>
            </w:pPr>
            <w:r>
              <w:rPr>
                <w:rFonts w:ascii="Palatino Linotype" w:hAnsi="Palatino Linotype" w:cs="Palatino Linotype"/>
                <w:bCs/>
              </w:rPr>
              <w:t>B25</w:t>
            </w:r>
          </w:p>
        </w:tc>
        <w:tc>
          <w:tcPr>
            <w:tcW w:w="2896" w:type="dxa"/>
            <w:gridSpan w:val="2"/>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sz w:val="18"/>
                <w:szCs w:val="18"/>
              </w:rPr>
            </w:pP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r>
              <w:rPr>
                <w:rFonts w:ascii="Palatino Linotype" w:hAnsi="Palatino Linotype" w:cs="Palatino Linotype"/>
                <w:bCs/>
              </w:rPr>
              <w:t>003</w:t>
            </w: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Cs/>
              </w:rPr>
            </w:pPr>
            <w:r>
              <w:rPr>
                <w:rFonts w:ascii="Palatino Linotype" w:hAnsi="Palatino Linotype" w:cs="Palatino Linotype"/>
              </w:rPr>
              <w:t>Udział w obcych gremiach kolegialnych</w:t>
            </w:r>
          </w:p>
        </w:tc>
        <w:tc>
          <w:tcPr>
            <w:tcW w:w="1408"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sz w:val="18"/>
                <w:szCs w:val="18"/>
              </w:rPr>
            </w:pPr>
            <w:r>
              <w:rPr>
                <w:rFonts w:ascii="Palatino Linotype" w:hAnsi="Palatino Linotype" w:cs="Palatino Linotype"/>
                <w:bCs/>
              </w:rPr>
              <w:t>B25</w:t>
            </w:r>
          </w:p>
        </w:tc>
        <w:tc>
          <w:tcPr>
            <w:tcW w:w="2896" w:type="dxa"/>
            <w:gridSpan w:val="2"/>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pPr>
            <w:r>
              <w:rPr>
                <w:rFonts w:ascii="Palatino Linotype" w:hAnsi="Palatino Linotype" w:cs="Palatino Linotype"/>
                <w:sz w:val="18"/>
                <w:szCs w:val="18"/>
              </w:rPr>
              <w:t>w tym w posiedzeniach organów jednostek nadrzędnych lub nadzorujących</w:t>
            </w: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r>
              <w:rPr>
                <w:rFonts w:ascii="Palatino Linotype" w:hAnsi="Palatino Linotype" w:cs="Palatino Linotype"/>
                <w:bCs/>
              </w:rPr>
              <w:t>004</w:t>
            </w: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Cs/>
              </w:rPr>
            </w:pPr>
            <w:r>
              <w:rPr>
                <w:rFonts w:ascii="Palatino Linotype" w:hAnsi="Palatino Linotype" w:cs="Palatino Linotype"/>
              </w:rPr>
              <w:t>Narady (zebrania) pracowników</w:t>
            </w:r>
          </w:p>
        </w:tc>
        <w:tc>
          <w:tcPr>
            <w:tcW w:w="1408"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sz w:val="18"/>
                <w:szCs w:val="18"/>
              </w:rPr>
            </w:pPr>
            <w:r>
              <w:rPr>
                <w:rFonts w:ascii="Palatino Linotype" w:hAnsi="Palatino Linotype" w:cs="Palatino Linotype"/>
                <w:bCs/>
              </w:rPr>
              <w:t>B25</w:t>
            </w:r>
          </w:p>
        </w:tc>
        <w:tc>
          <w:tcPr>
            <w:tcW w:w="2896" w:type="dxa"/>
            <w:gridSpan w:val="2"/>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pPr>
            <w:r>
              <w:rPr>
                <w:rFonts w:ascii="Palatino Linotype" w:hAnsi="Palatino Linotype" w:cs="Palatino Linotype"/>
                <w:sz w:val="18"/>
                <w:szCs w:val="18"/>
              </w:rPr>
              <w:t xml:space="preserve">inne niż gremia wymienione w klasach 000-001 </w:t>
            </w: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r>
              <w:rPr>
                <w:rFonts w:ascii="Palatino Linotype" w:hAnsi="Palatino Linotype" w:cs="Palatino Linotype"/>
                <w:b/>
                <w:bCs/>
              </w:rPr>
              <w:t>01</w:t>
            </w: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Cs/>
              </w:rPr>
            </w:pPr>
            <w:r>
              <w:rPr>
                <w:rFonts w:ascii="Palatino Linotype" w:hAnsi="Palatino Linotype" w:cs="Palatino Linotype"/>
                <w:b/>
                <w:bCs/>
              </w:rPr>
              <w:t>Organizacja</w:t>
            </w:r>
          </w:p>
        </w:tc>
        <w:tc>
          <w:tcPr>
            <w:tcW w:w="1408"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2896" w:type="dxa"/>
            <w:gridSpan w:val="2"/>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
                <w:sz w:val="18"/>
                <w:szCs w:val="18"/>
              </w:rPr>
            </w:pP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r>
              <w:rPr>
                <w:rFonts w:ascii="Palatino Linotype" w:hAnsi="Palatino Linotype" w:cs="Palatino Linotype"/>
                <w:bCs/>
              </w:rPr>
              <w:t>010</w:t>
            </w: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Cs/>
              </w:rPr>
            </w:pPr>
            <w:r>
              <w:rPr>
                <w:rFonts w:ascii="Palatino Linotype" w:hAnsi="Palatino Linotype" w:cs="Palatino Linotype"/>
              </w:rPr>
              <w:t>Organizacja organów i jednostek nadrzędnych oraz współdziałających</w:t>
            </w:r>
          </w:p>
        </w:tc>
        <w:tc>
          <w:tcPr>
            <w:tcW w:w="1408"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sz w:val="18"/>
                <w:szCs w:val="18"/>
              </w:rPr>
            </w:pPr>
            <w:r>
              <w:rPr>
                <w:rFonts w:ascii="Palatino Linotype" w:hAnsi="Palatino Linotype" w:cs="Palatino Linotype"/>
                <w:bCs/>
              </w:rPr>
              <w:t>B10</w:t>
            </w:r>
          </w:p>
        </w:tc>
        <w:tc>
          <w:tcPr>
            <w:tcW w:w="2896" w:type="dxa"/>
            <w:gridSpan w:val="2"/>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pPr>
            <w:r>
              <w:rPr>
                <w:rFonts w:ascii="Palatino Linotype" w:hAnsi="Palatino Linotype" w:cs="Palatino Linotype"/>
                <w:sz w:val="18"/>
                <w:szCs w:val="18"/>
              </w:rPr>
              <w:t>m.in. statuty, regulaminy, schematy organizacyjne jednostek nadrzędnych</w:t>
            </w: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r>
              <w:rPr>
                <w:rFonts w:ascii="Palatino Linotype" w:hAnsi="Palatino Linotype" w:cs="Palatino Linotype"/>
                <w:bCs/>
              </w:rPr>
              <w:t>011</w:t>
            </w: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Cs/>
              </w:rPr>
            </w:pPr>
            <w:r>
              <w:rPr>
                <w:rFonts w:ascii="Palatino Linotype" w:hAnsi="Palatino Linotype" w:cs="Palatino Linotype"/>
              </w:rPr>
              <w:t>Organizacja własnej jednostki</w:t>
            </w:r>
          </w:p>
        </w:tc>
        <w:tc>
          <w:tcPr>
            <w:tcW w:w="1408"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sz w:val="18"/>
                <w:szCs w:val="18"/>
              </w:rPr>
            </w:pPr>
            <w:r>
              <w:rPr>
                <w:rFonts w:ascii="Palatino Linotype" w:hAnsi="Palatino Linotype" w:cs="Palatino Linotype"/>
                <w:bCs/>
              </w:rPr>
              <w:t>B25</w:t>
            </w:r>
          </w:p>
        </w:tc>
        <w:tc>
          <w:tcPr>
            <w:tcW w:w="2896" w:type="dxa"/>
            <w:gridSpan w:val="2"/>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pPr>
            <w:r>
              <w:rPr>
                <w:rFonts w:ascii="Palatino Linotype" w:hAnsi="Palatino Linotype" w:cs="Palatino Linotype"/>
                <w:sz w:val="18"/>
                <w:szCs w:val="18"/>
              </w:rPr>
              <w:t>dot. m.in. aktów założycielskich, statutów, regulaminów organizacyjnych, zmian organizacyjnych, tworzenia i likwidacji, łączenia, rejestracji i odpisów z rejestrów nadanie numeru NIP, REGON, itp. oraz wszelkiej korespondencji w ww. sprawach</w:t>
            </w: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r>
              <w:rPr>
                <w:rFonts w:ascii="Palatino Linotype" w:hAnsi="Palatino Linotype" w:cs="Palatino Linotype"/>
                <w:bCs/>
              </w:rPr>
              <w:t>012</w:t>
            </w: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Cs/>
              </w:rPr>
            </w:pPr>
            <w:r>
              <w:rPr>
                <w:rFonts w:ascii="Palatino Linotype" w:hAnsi="Palatino Linotype" w:cs="Palatino Linotype"/>
              </w:rPr>
              <w:t>Pełnomocnictwa, upoważnienia, wzory podpisów i podpisy elektroniczne</w:t>
            </w:r>
          </w:p>
        </w:tc>
        <w:tc>
          <w:tcPr>
            <w:tcW w:w="1408"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sz w:val="18"/>
                <w:szCs w:val="18"/>
              </w:rPr>
            </w:pPr>
            <w:r>
              <w:rPr>
                <w:rFonts w:ascii="Palatino Linotype" w:hAnsi="Palatino Linotype" w:cs="Palatino Linotype"/>
                <w:bCs/>
              </w:rPr>
              <w:t>B10</w:t>
            </w:r>
          </w:p>
        </w:tc>
        <w:tc>
          <w:tcPr>
            <w:tcW w:w="2896" w:type="dxa"/>
            <w:gridSpan w:val="2"/>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pPr>
            <w:r>
              <w:rPr>
                <w:rFonts w:ascii="Palatino Linotype" w:hAnsi="Palatino Linotype" w:cs="Palatino Linotype"/>
                <w:sz w:val="18"/>
                <w:szCs w:val="18"/>
              </w:rPr>
              <w:t>w tym ich rejestry, bankowe karty wzoru podpisu</w:t>
            </w: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pacing w:before="60" w:after="60"/>
              <w:jc w:val="center"/>
              <w:rPr>
                <w:rFonts w:ascii="Palatino Linotype" w:hAnsi="Palatino Linotype" w:cs="Palatino Linotype"/>
                <w:bCs/>
              </w:rPr>
            </w:pPr>
            <w:r>
              <w:rPr>
                <w:rFonts w:ascii="Palatino Linotype" w:hAnsi="Palatino Linotype" w:cs="Palatino Linotype"/>
                <w:bCs/>
              </w:rPr>
              <w:t>013</w:t>
            </w: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pacing w:before="60" w:after="60"/>
              <w:rPr>
                <w:rFonts w:ascii="Palatino Linotype" w:hAnsi="Palatino Linotype" w:cs="Palatino Linotype"/>
                <w:bCs/>
              </w:rPr>
            </w:pPr>
            <w:r>
              <w:rPr>
                <w:rFonts w:ascii="Palatino Linotype" w:hAnsi="Palatino Linotype" w:cs="Palatino Linotype"/>
              </w:rPr>
              <w:t>System zarządzania jakością</w:t>
            </w:r>
          </w:p>
        </w:tc>
        <w:tc>
          <w:tcPr>
            <w:tcW w:w="1408" w:type="dxa"/>
            <w:tcBorders>
              <w:top w:val="single" w:sz="4" w:space="0" w:color="000000"/>
              <w:left w:val="single" w:sz="4" w:space="0" w:color="000000"/>
              <w:bottom w:val="single" w:sz="4" w:space="0" w:color="000000"/>
            </w:tcBorders>
            <w:shd w:val="clear" w:color="auto" w:fill="auto"/>
          </w:tcPr>
          <w:p w:rsidR="008E33B5" w:rsidRDefault="008E33B5" w:rsidP="00CD3B16">
            <w:pPr>
              <w:spacing w:before="60" w:after="60"/>
              <w:jc w:val="center"/>
              <w:rPr>
                <w:rFonts w:ascii="Palatino Linotype" w:hAnsi="Palatino Linotype" w:cs="Palatino Linotype"/>
                <w:sz w:val="18"/>
                <w:szCs w:val="18"/>
              </w:rPr>
            </w:pPr>
            <w:r>
              <w:rPr>
                <w:rFonts w:ascii="Palatino Linotype" w:hAnsi="Palatino Linotype" w:cs="Palatino Linotype"/>
                <w:bCs/>
              </w:rPr>
              <w:t>B25</w:t>
            </w:r>
          </w:p>
        </w:tc>
        <w:tc>
          <w:tcPr>
            <w:tcW w:w="2896" w:type="dxa"/>
            <w:gridSpan w:val="2"/>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sz w:val="18"/>
                <w:szCs w:val="18"/>
              </w:rPr>
            </w:pP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pacing w:before="60" w:after="60"/>
              <w:jc w:val="center"/>
              <w:rPr>
                <w:rFonts w:ascii="Palatino Linotype" w:hAnsi="Palatino Linotype" w:cs="Palatino Linotype"/>
                <w:bCs/>
              </w:rPr>
            </w:pPr>
            <w:r>
              <w:rPr>
                <w:rFonts w:ascii="Palatino Linotype" w:hAnsi="Palatino Linotype" w:cs="Palatino Linotype"/>
                <w:bCs/>
              </w:rPr>
              <w:t>014</w:t>
            </w: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Cs/>
              </w:rPr>
            </w:pPr>
            <w:r>
              <w:rPr>
                <w:rFonts w:ascii="Palatino Linotype" w:hAnsi="Palatino Linotype" w:cs="Palatino Linotype"/>
              </w:rPr>
              <w:t>Ochrona i udostępnianie informacji ustawowo chronionych oraz informacji publicznej</w:t>
            </w:r>
          </w:p>
        </w:tc>
        <w:tc>
          <w:tcPr>
            <w:tcW w:w="1408"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2896" w:type="dxa"/>
            <w:gridSpan w:val="2"/>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sz w:val="18"/>
                <w:szCs w:val="18"/>
              </w:rPr>
            </w:pPr>
          </w:p>
        </w:tc>
      </w:tr>
      <w:tr w:rsidR="008E33B5" w:rsidTr="00CD3B16">
        <w:trPr>
          <w:cantSplit/>
        </w:trPr>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pacing w:before="60" w:after="60"/>
              <w:jc w:val="center"/>
              <w:rPr>
                <w:rFonts w:ascii="Palatino Linotype" w:hAnsi="Palatino Linotype" w:cs="Palatino Linotype"/>
              </w:rPr>
            </w:pPr>
            <w:r>
              <w:rPr>
                <w:rFonts w:ascii="Palatino Linotype" w:hAnsi="Palatino Linotype" w:cs="Palatino Linotype"/>
                <w:bCs/>
              </w:rPr>
              <w:t>0140</w:t>
            </w: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Cs/>
              </w:rPr>
            </w:pPr>
            <w:r>
              <w:rPr>
                <w:rFonts w:ascii="Palatino Linotype" w:hAnsi="Palatino Linotype" w:cs="Palatino Linotype"/>
              </w:rPr>
              <w:t>Wyjaśnienia, interpretacje, opinie oraz akty prawne dotyczące zagadnień z zakresu ochrony i udostępniania informacji ustawowo chronionych oraz informacji publicznej</w:t>
            </w:r>
          </w:p>
        </w:tc>
        <w:tc>
          <w:tcPr>
            <w:tcW w:w="1408"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sz w:val="18"/>
                <w:szCs w:val="18"/>
              </w:rPr>
            </w:pPr>
            <w:r>
              <w:rPr>
                <w:rFonts w:ascii="Palatino Linotype" w:hAnsi="Palatino Linotype" w:cs="Palatino Linotype"/>
                <w:bCs/>
              </w:rPr>
              <w:t>B25</w:t>
            </w:r>
          </w:p>
        </w:tc>
        <w:tc>
          <w:tcPr>
            <w:tcW w:w="2896" w:type="dxa"/>
            <w:gridSpan w:val="2"/>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sz w:val="18"/>
                <w:szCs w:val="18"/>
              </w:rPr>
            </w:pP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pacing w:before="60" w:after="60"/>
              <w:jc w:val="center"/>
              <w:rPr>
                <w:rFonts w:ascii="Palatino Linotype" w:hAnsi="Palatino Linotype" w:cs="Palatino Linotype"/>
              </w:rPr>
            </w:pPr>
            <w:r>
              <w:rPr>
                <w:rFonts w:ascii="Palatino Linotype" w:hAnsi="Palatino Linotype" w:cs="Palatino Linotype"/>
                <w:bCs/>
              </w:rPr>
              <w:t>0141</w:t>
            </w: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Cs/>
              </w:rPr>
            </w:pPr>
            <w:r>
              <w:rPr>
                <w:rFonts w:ascii="Palatino Linotype" w:hAnsi="Palatino Linotype" w:cs="Palatino Linotype"/>
              </w:rPr>
              <w:t>Ochrona informacji niejawnych</w:t>
            </w:r>
          </w:p>
        </w:tc>
        <w:tc>
          <w:tcPr>
            <w:tcW w:w="1408"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sz w:val="18"/>
                <w:szCs w:val="18"/>
              </w:rPr>
            </w:pPr>
            <w:r>
              <w:rPr>
                <w:rFonts w:ascii="Palatino Linotype" w:hAnsi="Palatino Linotype" w:cs="Palatino Linotype"/>
                <w:bCs/>
              </w:rPr>
              <w:t>B10</w:t>
            </w:r>
          </w:p>
        </w:tc>
        <w:tc>
          <w:tcPr>
            <w:tcW w:w="2896" w:type="dxa"/>
            <w:gridSpan w:val="2"/>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sz w:val="18"/>
                <w:szCs w:val="18"/>
              </w:rPr>
            </w:pP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pacing w:before="60" w:after="60"/>
              <w:jc w:val="center"/>
              <w:rPr>
                <w:rFonts w:ascii="Palatino Linotype" w:hAnsi="Palatino Linotype" w:cs="Palatino Linotype"/>
              </w:rPr>
            </w:pPr>
            <w:r>
              <w:rPr>
                <w:rFonts w:ascii="Palatino Linotype" w:hAnsi="Palatino Linotype" w:cs="Palatino Linotype"/>
                <w:bCs/>
              </w:rPr>
              <w:t>0142</w:t>
            </w: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Cs/>
              </w:rPr>
            </w:pPr>
            <w:r>
              <w:rPr>
                <w:rFonts w:ascii="Palatino Linotype" w:hAnsi="Palatino Linotype" w:cs="Palatino Linotype"/>
              </w:rPr>
              <w:t>Ochrona danych osobowych</w:t>
            </w:r>
          </w:p>
        </w:tc>
        <w:tc>
          <w:tcPr>
            <w:tcW w:w="1408"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sz w:val="18"/>
                <w:szCs w:val="18"/>
              </w:rPr>
            </w:pPr>
            <w:r>
              <w:rPr>
                <w:rFonts w:ascii="Palatino Linotype" w:hAnsi="Palatino Linotype" w:cs="Palatino Linotype"/>
                <w:bCs/>
              </w:rPr>
              <w:t>B10</w:t>
            </w:r>
          </w:p>
        </w:tc>
        <w:tc>
          <w:tcPr>
            <w:tcW w:w="2896" w:type="dxa"/>
            <w:gridSpan w:val="2"/>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sz w:val="18"/>
                <w:szCs w:val="18"/>
              </w:rPr>
            </w:pP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pacing w:before="60" w:after="60"/>
              <w:jc w:val="center"/>
              <w:rPr>
                <w:rFonts w:ascii="Palatino Linotype" w:hAnsi="Palatino Linotype" w:cs="Palatino Linotype"/>
              </w:rPr>
            </w:pPr>
            <w:r>
              <w:rPr>
                <w:rFonts w:ascii="Palatino Linotype" w:hAnsi="Palatino Linotype" w:cs="Palatino Linotype"/>
                <w:bCs/>
              </w:rPr>
              <w:t>0143</w:t>
            </w: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Cs/>
              </w:rPr>
            </w:pPr>
            <w:r>
              <w:rPr>
                <w:rFonts w:ascii="Palatino Linotype" w:hAnsi="Palatino Linotype" w:cs="Palatino Linotype"/>
              </w:rPr>
              <w:t>Udostępnianie informacji</w:t>
            </w:r>
          </w:p>
        </w:tc>
        <w:tc>
          <w:tcPr>
            <w:tcW w:w="1408"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sz w:val="18"/>
                <w:szCs w:val="18"/>
              </w:rPr>
            </w:pPr>
            <w:r>
              <w:rPr>
                <w:rFonts w:ascii="Palatino Linotype" w:hAnsi="Palatino Linotype" w:cs="Palatino Linotype"/>
                <w:bCs/>
              </w:rPr>
              <w:t>B10</w:t>
            </w:r>
          </w:p>
        </w:tc>
        <w:tc>
          <w:tcPr>
            <w:tcW w:w="2896" w:type="dxa"/>
            <w:gridSpan w:val="2"/>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pPr>
            <w:r>
              <w:rPr>
                <w:rFonts w:ascii="Palatino Linotype" w:hAnsi="Palatino Linotype" w:cs="Palatino Linotype"/>
                <w:sz w:val="18"/>
                <w:szCs w:val="18"/>
              </w:rPr>
              <w:t>w tym informacji publicznej oraz obsługa merytoryczna Biuletynu Informacji Publicznej</w:t>
            </w: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pacing w:before="60" w:after="60"/>
              <w:jc w:val="center"/>
              <w:rPr>
                <w:rFonts w:ascii="Palatino Linotype" w:hAnsi="Palatino Linotype" w:cs="Palatino Linotype"/>
                <w:bCs/>
              </w:rPr>
            </w:pPr>
            <w:r>
              <w:rPr>
                <w:rFonts w:ascii="Palatino Linotype" w:hAnsi="Palatino Linotype" w:cs="Palatino Linotype"/>
                <w:bCs/>
              </w:rPr>
              <w:t>015</w:t>
            </w: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Cs/>
              </w:rPr>
            </w:pPr>
            <w:r>
              <w:rPr>
                <w:rFonts w:ascii="Palatino Linotype" w:hAnsi="Palatino Linotype" w:cs="Palatino Linotype"/>
              </w:rPr>
              <w:t>Obsługa kancelaryjna</w:t>
            </w:r>
          </w:p>
        </w:tc>
        <w:tc>
          <w:tcPr>
            <w:tcW w:w="1408"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2896" w:type="dxa"/>
            <w:gridSpan w:val="2"/>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sz w:val="18"/>
                <w:szCs w:val="18"/>
              </w:rPr>
            </w:pP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pacing w:before="60" w:after="60"/>
              <w:jc w:val="center"/>
              <w:rPr>
                <w:rFonts w:ascii="Palatino Linotype" w:hAnsi="Palatino Linotype" w:cs="Palatino Linotype"/>
              </w:rPr>
            </w:pPr>
            <w:r>
              <w:rPr>
                <w:rFonts w:ascii="Palatino Linotype" w:hAnsi="Palatino Linotype" w:cs="Palatino Linotype"/>
                <w:bCs/>
              </w:rPr>
              <w:t>0150</w:t>
            </w: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Cs/>
              </w:rPr>
            </w:pPr>
            <w:r>
              <w:rPr>
                <w:rFonts w:ascii="Palatino Linotype" w:hAnsi="Palatino Linotype" w:cs="Palatino Linotype"/>
              </w:rPr>
              <w:t>Przepisy kancelaryjne i archiwalne oraz wyjaśnienia i poradnictwo</w:t>
            </w:r>
          </w:p>
        </w:tc>
        <w:tc>
          <w:tcPr>
            <w:tcW w:w="1408"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sz w:val="18"/>
                <w:szCs w:val="18"/>
              </w:rPr>
            </w:pPr>
            <w:r>
              <w:rPr>
                <w:rFonts w:ascii="Palatino Linotype" w:hAnsi="Palatino Linotype" w:cs="Palatino Linotype"/>
                <w:bCs/>
              </w:rPr>
              <w:t>B25</w:t>
            </w:r>
          </w:p>
        </w:tc>
        <w:tc>
          <w:tcPr>
            <w:tcW w:w="2896" w:type="dxa"/>
            <w:gridSpan w:val="2"/>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pPr>
            <w:r>
              <w:rPr>
                <w:rFonts w:ascii="Palatino Linotype" w:hAnsi="Palatino Linotype" w:cs="Palatino Linotype"/>
                <w:sz w:val="18"/>
                <w:szCs w:val="18"/>
              </w:rPr>
              <w:t>w tym instrukcja kancelaryjna, jednolity rzeczowy wykaz akt, instrukcja o organizacji i zakresie działania składnicy akt, itp. oraz korespondencja w ww. sprawach</w:t>
            </w: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pacing w:before="60" w:after="60"/>
              <w:jc w:val="center"/>
              <w:rPr>
                <w:rFonts w:ascii="Palatino Linotype" w:hAnsi="Palatino Linotype" w:cs="Palatino Linotype"/>
              </w:rPr>
            </w:pPr>
            <w:r>
              <w:rPr>
                <w:rFonts w:ascii="Palatino Linotype" w:hAnsi="Palatino Linotype" w:cs="Palatino Linotype"/>
                <w:bCs/>
              </w:rPr>
              <w:t>0151</w:t>
            </w: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Cs/>
              </w:rPr>
            </w:pPr>
            <w:r>
              <w:rPr>
                <w:rFonts w:ascii="Palatino Linotype" w:hAnsi="Palatino Linotype" w:cs="Palatino Linotype"/>
              </w:rPr>
              <w:t>Środki do rejestrowania i kontroli obiegu dokumentacji</w:t>
            </w:r>
          </w:p>
        </w:tc>
        <w:tc>
          <w:tcPr>
            <w:tcW w:w="1408"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sz w:val="18"/>
                <w:szCs w:val="18"/>
              </w:rPr>
            </w:pPr>
            <w:r>
              <w:rPr>
                <w:rFonts w:ascii="Palatino Linotype" w:hAnsi="Palatino Linotype" w:cs="Palatino Linotype"/>
                <w:bCs/>
              </w:rPr>
              <w:t>B5</w:t>
            </w:r>
          </w:p>
        </w:tc>
        <w:tc>
          <w:tcPr>
            <w:tcW w:w="2896" w:type="dxa"/>
            <w:gridSpan w:val="2"/>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pPr>
            <w:r>
              <w:rPr>
                <w:rFonts w:ascii="Palatino Linotype" w:hAnsi="Palatino Linotype" w:cs="Palatino Linotype"/>
                <w:sz w:val="18"/>
                <w:szCs w:val="18"/>
              </w:rPr>
              <w:t>w tym pomocniczy rejestr korespondencji, książka pocztowa, rejestry przesyłek, itp.</w:t>
            </w: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pacing w:before="60" w:after="60"/>
              <w:jc w:val="center"/>
              <w:rPr>
                <w:rFonts w:ascii="Palatino Linotype" w:hAnsi="Palatino Linotype" w:cs="Palatino Linotype"/>
              </w:rPr>
            </w:pPr>
            <w:r>
              <w:rPr>
                <w:rFonts w:ascii="Palatino Linotype" w:hAnsi="Palatino Linotype" w:cs="Palatino Linotype"/>
                <w:bCs/>
              </w:rPr>
              <w:t>0152</w:t>
            </w: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Cs/>
              </w:rPr>
            </w:pPr>
            <w:r>
              <w:rPr>
                <w:rFonts w:ascii="Palatino Linotype" w:hAnsi="Palatino Linotype" w:cs="Palatino Linotype"/>
              </w:rPr>
              <w:t>Opracowanie oraz wdrażanie wzorów formularzy oraz ich wykazy</w:t>
            </w:r>
          </w:p>
        </w:tc>
        <w:tc>
          <w:tcPr>
            <w:tcW w:w="1408"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sz w:val="18"/>
                <w:szCs w:val="18"/>
              </w:rPr>
            </w:pPr>
            <w:r>
              <w:rPr>
                <w:rFonts w:ascii="Palatino Linotype" w:hAnsi="Palatino Linotype" w:cs="Palatino Linotype"/>
                <w:bCs/>
              </w:rPr>
              <w:t>B25</w:t>
            </w:r>
          </w:p>
        </w:tc>
        <w:tc>
          <w:tcPr>
            <w:tcW w:w="2896" w:type="dxa"/>
            <w:gridSpan w:val="2"/>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sz w:val="18"/>
                <w:szCs w:val="18"/>
              </w:rPr>
            </w:pP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pacing w:before="60" w:after="60"/>
              <w:jc w:val="center"/>
              <w:rPr>
                <w:rFonts w:ascii="Palatino Linotype" w:hAnsi="Palatino Linotype" w:cs="Palatino Linotype"/>
              </w:rPr>
            </w:pPr>
            <w:r>
              <w:rPr>
                <w:rFonts w:ascii="Palatino Linotype" w:hAnsi="Palatino Linotype" w:cs="Palatino Linotype"/>
                <w:bCs/>
              </w:rPr>
              <w:t>0153</w:t>
            </w: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Cs/>
              </w:rPr>
            </w:pPr>
            <w:r>
              <w:rPr>
                <w:rFonts w:ascii="Palatino Linotype" w:hAnsi="Palatino Linotype" w:cs="Palatino Linotype"/>
              </w:rPr>
              <w:t>Ewidencja druków ścisłego zarachowania</w:t>
            </w:r>
          </w:p>
        </w:tc>
        <w:tc>
          <w:tcPr>
            <w:tcW w:w="1408"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sz w:val="18"/>
                <w:szCs w:val="18"/>
              </w:rPr>
            </w:pPr>
            <w:r>
              <w:rPr>
                <w:rFonts w:ascii="Palatino Linotype" w:hAnsi="Palatino Linotype" w:cs="Palatino Linotype"/>
                <w:bCs/>
              </w:rPr>
              <w:t>B10</w:t>
            </w:r>
          </w:p>
        </w:tc>
        <w:tc>
          <w:tcPr>
            <w:tcW w:w="2896" w:type="dxa"/>
            <w:gridSpan w:val="2"/>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pPr>
            <w:r>
              <w:rPr>
                <w:rFonts w:ascii="Palatino Linotype" w:hAnsi="Palatino Linotype" w:cs="Palatino Linotype"/>
                <w:sz w:val="18"/>
                <w:szCs w:val="18"/>
              </w:rPr>
              <w:t xml:space="preserve">przy czym zamówienia i realizacja zamówień przy klasie 230 </w:t>
            </w: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pacing w:before="60" w:after="60"/>
              <w:jc w:val="center"/>
              <w:rPr>
                <w:rFonts w:ascii="Palatino Linotype" w:hAnsi="Palatino Linotype" w:cs="Palatino Linotype"/>
              </w:rPr>
            </w:pPr>
            <w:r>
              <w:rPr>
                <w:rFonts w:ascii="Palatino Linotype" w:hAnsi="Palatino Linotype" w:cs="Palatino Linotype"/>
                <w:bCs/>
              </w:rPr>
              <w:t>0154</w:t>
            </w: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Cs/>
              </w:rPr>
            </w:pPr>
            <w:r>
              <w:rPr>
                <w:rFonts w:ascii="Palatino Linotype" w:hAnsi="Palatino Linotype" w:cs="Palatino Linotype"/>
              </w:rPr>
              <w:t>Ewidencja pieczęci i pieczątek oraz ich wzory odciskowe</w:t>
            </w:r>
          </w:p>
        </w:tc>
        <w:tc>
          <w:tcPr>
            <w:tcW w:w="1408"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sz w:val="18"/>
                <w:szCs w:val="18"/>
              </w:rPr>
            </w:pPr>
            <w:r>
              <w:rPr>
                <w:rFonts w:ascii="Palatino Linotype" w:hAnsi="Palatino Linotype" w:cs="Palatino Linotype"/>
                <w:bCs/>
              </w:rPr>
              <w:t>B25</w:t>
            </w:r>
          </w:p>
        </w:tc>
        <w:tc>
          <w:tcPr>
            <w:tcW w:w="2896" w:type="dxa"/>
            <w:gridSpan w:val="2"/>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pPr>
            <w:r>
              <w:rPr>
                <w:rFonts w:ascii="Palatino Linotype" w:hAnsi="Palatino Linotype" w:cs="Palatino Linotype"/>
                <w:sz w:val="18"/>
                <w:szCs w:val="18"/>
              </w:rPr>
              <w:t>przy czym zamówienia i realizacja zamówień przy klasie 230</w:t>
            </w: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pacing w:before="60" w:after="60"/>
              <w:jc w:val="center"/>
              <w:rPr>
                <w:rFonts w:ascii="Palatino Linotype" w:hAnsi="Palatino Linotype" w:cs="Palatino Linotype"/>
              </w:rPr>
            </w:pPr>
            <w:r>
              <w:rPr>
                <w:rFonts w:ascii="Palatino Linotype" w:hAnsi="Palatino Linotype" w:cs="Palatino Linotype"/>
                <w:bCs/>
              </w:rPr>
              <w:t>0155</w:t>
            </w: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Cs/>
              </w:rPr>
            </w:pPr>
            <w:r>
              <w:rPr>
                <w:rFonts w:ascii="Palatino Linotype" w:hAnsi="Palatino Linotype" w:cs="Palatino Linotype"/>
              </w:rPr>
              <w:t>Prenumerata czasopism i innych publikacji</w:t>
            </w:r>
          </w:p>
        </w:tc>
        <w:tc>
          <w:tcPr>
            <w:tcW w:w="1408"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sz w:val="18"/>
                <w:szCs w:val="18"/>
              </w:rPr>
            </w:pPr>
            <w:r>
              <w:rPr>
                <w:rFonts w:ascii="Palatino Linotype" w:hAnsi="Palatino Linotype" w:cs="Palatino Linotype"/>
                <w:bCs/>
              </w:rPr>
              <w:t>B5</w:t>
            </w:r>
          </w:p>
        </w:tc>
        <w:tc>
          <w:tcPr>
            <w:tcW w:w="2896" w:type="dxa"/>
            <w:gridSpan w:val="2"/>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pPr>
            <w:r>
              <w:rPr>
                <w:rFonts w:ascii="Palatino Linotype" w:hAnsi="Palatino Linotype" w:cs="Palatino Linotype"/>
                <w:sz w:val="18"/>
                <w:szCs w:val="18"/>
              </w:rPr>
              <w:t>nie prowadzona przez bibliotekę placówki, zob. klasa 512</w:t>
            </w: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pacing w:before="60" w:after="60"/>
              <w:jc w:val="center"/>
              <w:rPr>
                <w:rFonts w:ascii="Palatino Linotype" w:hAnsi="Palatino Linotype" w:cs="Palatino Linotype"/>
              </w:rPr>
            </w:pPr>
            <w:r>
              <w:rPr>
                <w:rFonts w:ascii="Palatino Linotype" w:hAnsi="Palatino Linotype" w:cs="Palatino Linotype"/>
                <w:bCs/>
              </w:rPr>
              <w:t>0156</w:t>
            </w: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Cs/>
              </w:rPr>
            </w:pPr>
            <w:r>
              <w:rPr>
                <w:rFonts w:ascii="Palatino Linotype" w:hAnsi="Palatino Linotype" w:cs="Palatino Linotype"/>
              </w:rPr>
              <w:t>Przekazywanie dokumentacji w związku ze zmianami organizacyjnymi i kompetencyjnymi</w:t>
            </w:r>
          </w:p>
        </w:tc>
        <w:tc>
          <w:tcPr>
            <w:tcW w:w="1408"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sz w:val="18"/>
                <w:szCs w:val="18"/>
              </w:rPr>
            </w:pPr>
            <w:r>
              <w:rPr>
                <w:rFonts w:ascii="Palatino Linotype" w:hAnsi="Palatino Linotype" w:cs="Palatino Linotype"/>
                <w:bCs/>
              </w:rPr>
              <w:t>B25</w:t>
            </w:r>
          </w:p>
        </w:tc>
        <w:tc>
          <w:tcPr>
            <w:tcW w:w="2896" w:type="dxa"/>
            <w:gridSpan w:val="2"/>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sz w:val="18"/>
                <w:szCs w:val="18"/>
              </w:rPr>
            </w:pP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pacing w:before="60" w:after="60"/>
              <w:jc w:val="center"/>
              <w:rPr>
                <w:rFonts w:ascii="Palatino Linotype" w:hAnsi="Palatino Linotype" w:cs="Palatino Linotype"/>
                <w:bCs/>
              </w:rPr>
            </w:pPr>
            <w:r>
              <w:rPr>
                <w:rFonts w:ascii="Palatino Linotype" w:hAnsi="Palatino Linotype" w:cs="Palatino Linotype"/>
                <w:bCs/>
              </w:rPr>
              <w:t>016</w:t>
            </w: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pacing w:before="60" w:after="60"/>
              <w:rPr>
                <w:rFonts w:ascii="Palatino Linotype" w:hAnsi="Palatino Linotype" w:cs="Palatino Linotype"/>
                <w:b/>
                <w:bCs/>
              </w:rPr>
            </w:pPr>
            <w:r>
              <w:rPr>
                <w:rFonts w:ascii="Palatino Linotype" w:hAnsi="Palatino Linotype" w:cs="Palatino Linotype"/>
              </w:rPr>
              <w:t>Składnica akt</w:t>
            </w:r>
          </w:p>
        </w:tc>
        <w:tc>
          <w:tcPr>
            <w:tcW w:w="1408"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p>
        </w:tc>
        <w:tc>
          <w:tcPr>
            <w:tcW w:w="2896" w:type="dxa"/>
            <w:gridSpan w:val="2"/>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pacing w:before="60" w:after="60"/>
            </w:pPr>
            <w:r>
              <w:rPr>
                <w:rFonts w:ascii="Palatino Linotype" w:hAnsi="Palatino Linotype" w:cs="Palatino Linotype"/>
                <w:sz w:val="18"/>
                <w:szCs w:val="18"/>
              </w:rPr>
              <w:t xml:space="preserve">przy czym przepisy kancelaryjne </w:t>
            </w:r>
            <w:r>
              <w:rPr>
                <w:rFonts w:ascii="Palatino Linotype" w:hAnsi="Palatino Linotype" w:cs="Palatino Linotype"/>
                <w:sz w:val="18"/>
                <w:szCs w:val="18"/>
              </w:rPr>
              <w:br/>
              <w:t>i archiwalne klasyfikowane są przy klasie 0150</w:t>
            </w: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pacing w:before="60" w:after="60"/>
              <w:jc w:val="center"/>
              <w:rPr>
                <w:rFonts w:ascii="Palatino Linotype" w:hAnsi="Palatino Linotype" w:cs="Palatino Linotype"/>
              </w:rPr>
            </w:pPr>
            <w:r>
              <w:rPr>
                <w:rFonts w:ascii="Palatino Linotype" w:hAnsi="Palatino Linotype" w:cs="Palatino Linotype"/>
                <w:bCs/>
              </w:rPr>
              <w:t>0160</w:t>
            </w: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pacing w:before="60" w:after="60"/>
              <w:rPr>
                <w:rFonts w:ascii="Palatino Linotype" w:hAnsi="Palatino Linotype" w:cs="Palatino Linotype"/>
                <w:bCs/>
              </w:rPr>
            </w:pPr>
            <w:r>
              <w:rPr>
                <w:rFonts w:ascii="Palatino Linotype" w:hAnsi="Palatino Linotype" w:cs="Palatino Linotype"/>
              </w:rPr>
              <w:t>Ewidencja dokumentacji przechowywanej w składnicy akt</w:t>
            </w:r>
          </w:p>
        </w:tc>
        <w:tc>
          <w:tcPr>
            <w:tcW w:w="1408" w:type="dxa"/>
            <w:tcBorders>
              <w:top w:val="single" w:sz="4" w:space="0" w:color="000000"/>
              <w:left w:val="single" w:sz="4" w:space="0" w:color="000000"/>
              <w:bottom w:val="single" w:sz="4" w:space="0" w:color="000000"/>
            </w:tcBorders>
            <w:shd w:val="clear" w:color="auto" w:fill="auto"/>
          </w:tcPr>
          <w:p w:rsidR="008E33B5" w:rsidRDefault="008E33B5" w:rsidP="00CD3B16">
            <w:pPr>
              <w:jc w:val="center"/>
              <w:rPr>
                <w:rFonts w:ascii="Palatino Linotype" w:hAnsi="Palatino Linotype" w:cs="Palatino Linotype"/>
                <w:sz w:val="18"/>
                <w:szCs w:val="18"/>
              </w:rPr>
            </w:pPr>
            <w:r>
              <w:rPr>
                <w:rFonts w:ascii="Palatino Linotype" w:hAnsi="Palatino Linotype" w:cs="Palatino Linotype"/>
                <w:bCs/>
              </w:rPr>
              <w:t>B25</w:t>
            </w:r>
          </w:p>
        </w:tc>
        <w:tc>
          <w:tcPr>
            <w:tcW w:w="2896" w:type="dxa"/>
            <w:gridSpan w:val="2"/>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pacing w:before="60" w:after="60"/>
            </w:pPr>
            <w:r>
              <w:rPr>
                <w:rFonts w:ascii="Palatino Linotype" w:hAnsi="Palatino Linotype" w:cs="Palatino Linotype"/>
                <w:sz w:val="18"/>
                <w:szCs w:val="18"/>
              </w:rPr>
              <w:t xml:space="preserve">przy czym sposób prowadzenia ewidencji uregulowano w instrukcji w sprawie organizacji </w:t>
            </w:r>
            <w:r>
              <w:rPr>
                <w:rFonts w:ascii="Palatino Linotype" w:hAnsi="Palatino Linotype" w:cs="Palatino Linotype"/>
                <w:sz w:val="18"/>
                <w:szCs w:val="18"/>
              </w:rPr>
              <w:br/>
              <w:t>i zakresu działania składnicy akt</w:t>
            </w: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sz w:val="18"/>
                <w:szCs w:val="18"/>
                <w:vertAlign w:val="superscript"/>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pacing w:before="60" w:after="60"/>
              <w:jc w:val="center"/>
              <w:rPr>
                <w:rFonts w:ascii="Palatino Linotype" w:hAnsi="Palatino Linotype" w:cs="Palatino Linotype"/>
              </w:rPr>
            </w:pPr>
            <w:r>
              <w:rPr>
                <w:rFonts w:ascii="Palatino Linotype" w:hAnsi="Palatino Linotype" w:cs="Palatino Linotype"/>
                <w:bCs/>
              </w:rPr>
              <w:t>0161</w:t>
            </w: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pacing w:before="60" w:after="60"/>
              <w:rPr>
                <w:rFonts w:ascii="Palatino Linotype" w:hAnsi="Palatino Linotype" w:cs="Palatino Linotype"/>
                <w:bCs/>
              </w:rPr>
            </w:pPr>
            <w:r>
              <w:rPr>
                <w:rFonts w:ascii="Palatino Linotype" w:hAnsi="Palatino Linotype" w:cs="Palatino Linotype"/>
              </w:rPr>
              <w:t>Przekazywanie dokumentacji do archiwum państwowego</w:t>
            </w:r>
          </w:p>
        </w:tc>
        <w:tc>
          <w:tcPr>
            <w:tcW w:w="1408" w:type="dxa"/>
            <w:tcBorders>
              <w:top w:val="single" w:sz="4" w:space="0" w:color="000000"/>
              <w:left w:val="single" w:sz="4" w:space="0" w:color="000000"/>
              <w:bottom w:val="single" w:sz="4" w:space="0" w:color="000000"/>
            </w:tcBorders>
            <w:shd w:val="clear" w:color="auto" w:fill="auto"/>
          </w:tcPr>
          <w:p w:rsidR="008E33B5" w:rsidRDefault="008E33B5" w:rsidP="00CD3B16">
            <w:pPr>
              <w:jc w:val="center"/>
              <w:rPr>
                <w:rFonts w:ascii="Palatino Linotype" w:hAnsi="Palatino Linotype" w:cs="Palatino Linotype"/>
                <w:sz w:val="18"/>
                <w:szCs w:val="18"/>
              </w:rPr>
            </w:pPr>
            <w:r>
              <w:rPr>
                <w:rFonts w:ascii="Palatino Linotype" w:hAnsi="Palatino Linotype" w:cs="Palatino Linotype"/>
                <w:bCs/>
              </w:rPr>
              <w:t>B25</w:t>
            </w:r>
          </w:p>
        </w:tc>
        <w:tc>
          <w:tcPr>
            <w:tcW w:w="2896" w:type="dxa"/>
            <w:gridSpan w:val="2"/>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sz w:val="18"/>
                <w:szCs w:val="18"/>
              </w:rPr>
            </w:pP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pacing w:before="60" w:after="60"/>
              <w:jc w:val="center"/>
              <w:rPr>
                <w:rFonts w:ascii="Palatino Linotype" w:hAnsi="Palatino Linotype" w:cs="Palatino Linotype"/>
              </w:rPr>
            </w:pPr>
            <w:r>
              <w:rPr>
                <w:rFonts w:ascii="Palatino Linotype" w:hAnsi="Palatino Linotype" w:cs="Palatino Linotype"/>
                <w:bCs/>
              </w:rPr>
              <w:t>0162</w:t>
            </w: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pacing w:before="60" w:after="60"/>
              <w:rPr>
                <w:rFonts w:ascii="Palatino Linotype" w:hAnsi="Palatino Linotype" w:cs="Palatino Linotype"/>
                <w:bCs/>
              </w:rPr>
            </w:pPr>
            <w:r>
              <w:rPr>
                <w:rFonts w:ascii="Palatino Linotype" w:hAnsi="Palatino Linotype" w:cs="Palatino Linotype"/>
              </w:rPr>
              <w:t xml:space="preserve">Brakowanie dokumentacji </w:t>
            </w:r>
            <w:proofErr w:type="spellStart"/>
            <w:r>
              <w:rPr>
                <w:rFonts w:ascii="Palatino Linotype" w:hAnsi="Palatino Linotype" w:cs="Palatino Linotype"/>
              </w:rPr>
              <w:t>niearchiwalnej</w:t>
            </w:r>
            <w:proofErr w:type="spellEnd"/>
          </w:p>
        </w:tc>
        <w:tc>
          <w:tcPr>
            <w:tcW w:w="1408" w:type="dxa"/>
            <w:tcBorders>
              <w:top w:val="single" w:sz="4" w:space="0" w:color="000000"/>
              <w:left w:val="single" w:sz="4" w:space="0" w:color="000000"/>
              <w:bottom w:val="single" w:sz="4" w:space="0" w:color="000000"/>
            </w:tcBorders>
            <w:shd w:val="clear" w:color="auto" w:fill="auto"/>
          </w:tcPr>
          <w:p w:rsidR="008E33B5" w:rsidRDefault="008E33B5" w:rsidP="00CD3B16">
            <w:pPr>
              <w:jc w:val="center"/>
              <w:rPr>
                <w:rFonts w:ascii="Palatino Linotype" w:hAnsi="Palatino Linotype" w:cs="Palatino Linotype"/>
                <w:sz w:val="18"/>
                <w:szCs w:val="18"/>
              </w:rPr>
            </w:pPr>
            <w:r>
              <w:rPr>
                <w:rFonts w:ascii="Palatino Linotype" w:hAnsi="Palatino Linotype" w:cs="Palatino Linotype"/>
                <w:bCs/>
              </w:rPr>
              <w:t>B25</w:t>
            </w:r>
          </w:p>
        </w:tc>
        <w:tc>
          <w:tcPr>
            <w:tcW w:w="2896" w:type="dxa"/>
            <w:gridSpan w:val="2"/>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pacing w:before="60" w:after="60"/>
            </w:pPr>
            <w:r>
              <w:rPr>
                <w:rFonts w:ascii="Palatino Linotype" w:hAnsi="Palatino Linotype" w:cs="Palatino Linotype"/>
                <w:sz w:val="18"/>
                <w:szCs w:val="18"/>
              </w:rPr>
              <w:t xml:space="preserve">w tym korespondencja, protokoły oceny dokumentacji </w:t>
            </w:r>
            <w:proofErr w:type="spellStart"/>
            <w:r>
              <w:rPr>
                <w:rFonts w:ascii="Palatino Linotype" w:hAnsi="Palatino Linotype" w:cs="Palatino Linotype"/>
                <w:sz w:val="18"/>
                <w:szCs w:val="18"/>
              </w:rPr>
              <w:t>niearchiwalnej</w:t>
            </w:r>
            <w:proofErr w:type="spellEnd"/>
            <w:r>
              <w:rPr>
                <w:rFonts w:ascii="Palatino Linotype" w:hAnsi="Palatino Linotype" w:cs="Palatino Linotype"/>
                <w:sz w:val="18"/>
                <w:szCs w:val="18"/>
              </w:rPr>
              <w:t>, spisy dokumentacji przekazywanej na makulaturę, protokoły potwierdzające zniszczenie dokumentacji</w:t>
            </w: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pacing w:before="60" w:after="60"/>
              <w:jc w:val="center"/>
              <w:rPr>
                <w:rFonts w:ascii="Palatino Linotype" w:hAnsi="Palatino Linotype" w:cs="Palatino Linotype"/>
              </w:rPr>
            </w:pPr>
            <w:r>
              <w:rPr>
                <w:rFonts w:ascii="Palatino Linotype" w:hAnsi="Palatino Linotype" w:cs="Palatino Linotype"/>
                <w:bCs/>
              </w:rPr>
              <w:t>0163</w:t>
            </w: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pStyle w:val="Nagwek"/>
              <w:tabs>
                <w:tab w:val="left" w:pos="708"/>
              </w:tabs>
              <w:spacing w:before="60" w:after="60"/>
              <w:rPr>
                <w:rFonts w:ascii="Palatino Linotype" w:hAnsi="Palatino Linotype" w:cs="Palatino Linotype"/>
                <w:bCs/>
              </w:rPr>
            </w:pPr>
            <w:r>
              <w:rPr>
                <w:rFonts w:ascii="Palatino Linotype" w:hAnsi="Palatino Linotype" w:cs="Palatino Linotype"/>
              </w:rPr>
              <w:t>Udostępnianie i wypożyczanie dokumentacji w składnicy akt</w:t>
            </w:r>
          </w:p>
        </w:tc>
        <w:tc>
          <w:tcPr>
            <w:tcW w:w="1408" w:type="dxa"/>
            <w:tcBorders>
              <w:top w:val="single" w:sz="4" w:space="0" w:color="000000"/>
              <w:left w:val="single" w:sz="4" w:space="0" w:color="000000"/>
              <w:bottom w:val="single" w:sz="4" w:space="0" w:color="000000"/>
            </w:tcBorders>
            <w:shd w:val="clear" w:color="auto" w:fill="auto"/>
          </w:tcPr>
          <w:p w:rsidR="008E33B5" w:rsidRDefault="008E33B5" w:rsidP="00CD3B16">
            <w:pPr>
              <w:spacing w:before="60" w:after="60"/>
              <w:jc w:val="center"/>
              <w:rPr>
                <w:rFonts w:ascii="Palatino Linotype" w:hAnsi="Palatino Linotype" w:cs="Palatino Linotype"/>
                <w:sz w:val="18"/>
                <w:szCs w:val="18"/>
              </w:rPr>
            </w:pPr>
            <w:r>
              <w:rPr>
                <w:rFonts w:ascii="Palatino Linotype" w:hAnsi="Palatino Linotype" w:cs="Palatino Linotype"/>
                <w:bCs/>
              </w:rPr>
              <w:t>B5</w:t>
            </w:r>
          </w:p>
        </w:tc>
        <w:tc>
          <w:tcPr>
            <w:tcW w:w="2896" w:type="dxa"/>
            <w:gridSpan w:val="2"/>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pacing w:before="60" w:after="60"/>
            </w:pPr>
            <w:r>
              <w:rPr>
                <w:rFonts w:ascii="Palatino Linotype" w:hAnsi="Palatino Linotype" w:cs="Palatino Linotype"/>
                <w:sz w:val="18"/>
                <w:szCs w:val="18"/>
              </w:rPr>
              <w:t xml:space="preserve">w tym zezwolenia, karty lub księgi (rejestry) udostępniania </w:t>
            </w:r>
            <w:r>
              <w:rPr>
                <w:rFonts w:ascii="Palatino Linotype" w:hAnsi="Palatino Linotype" w:cs="Palatino Linotype"/>
                <w:sz w:val="18"/>
                <w:szCs w:val="18"/>
              </w:rPr>
              <w:br/>
              <w:t>i wypożyczania akt</w:t>
            </w: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pacing w:before="60" w:after="60"/>
              <w:jc w:val="center"/>
              <w:rPr>
                <w:rFonts w:ascii="Palatino Linotype" w:hAnsi="Palatino Linotype" w:cs="Palatino Linotype"/>
              </w:rPr>
            </w:pPr>
            <w:r>
              <w:rPr>
                <w:rFonts w:ascii="Palatino Linotype" w:hAnsi="Palatino Linotype" w:cs="Palatino Linotype"/>
                <w:bCs/>
              </w:rPr>
              <w:t>0164</w:t>
            </w: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pacing w:before="60" w:after="60"/>
              <w:rPr>
                <w:rFonts w:ascii="Palatino Linotype" w:hAnsi="Palatino Linotype" w:cs="Palatino Linotype"/>
                <w:bCs/>
              </w:rPr>
            </w:pPr>
            <w:r>
              <w:rPr>
                <w:rFonts w:ascii="Palatino Linotype" w:hAnsi="Palatino Linotype" w:cs="Palatino Linotype"/>
              </w:rPr>
              <w:t>Profilaktyka i konserwacja dokumentacji w składnicy akt</w:t>
            </w:r>
          </w:p>
        </w:tc>
        <w:tc>
          <w:tcPr>
            <w:tcW w:w="1408" w:type="dxa"/>
            <w:tcBorders>
              <w:top w:val="single" w:sz="4" w:space="0" w:color="000000"/>
              <w:left w:val="single" w:sz="4" w:space="0" w:color="000000"/>
              <w:bottom w:val="single" w:sz="4" w:space="0" w:color="000000"/>
            </w:tcBorders>
            <w:shd w:val="clear" w:color="auto" w:fill="auto"/>
          </w:tcPr>
          <w:p w:rsidR="008E33B5" w:rsidRDefault="008E33B5" w:rsidP="00CD3B16">
            <w:pPr>
              <w:spacing w:before="60" w:after="60"/>
              <w:jc w:val="center"/>
              <w:rPr>
                <w:rFonts w:ascii="Palatino Linotype" w:hAnsi="Palatino Linotype" w:cs="Palatino Linotype"/>
                <w:sz w:val="18"/>
                <w:szCs w:val="18"/>
              </w:rPr>
            </w:pPr>
            <w:r>
              <w:rPr>
                <w:rFonts w:ascii="Palatino Linotype" w:hAnsi="Palatino Linotype" w:cs="Palatino Linotype"/>
                <w:bCs/>
              </w:rPr>
              <w:t>B10</w:t>
            </w:r>
          </w:p>
        </w:tc>
        <w:tc>
          <w:tcPr>
            <w:tcW w:w="2896" w:type="dxa"/>
            <w:gridSpan w:val="2"/>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sz w:val="18"/>
                <w:szCs w:val="18"/>
              </w:rPr>
            </w:pP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pacing w:before="60" w:after="60"/>
              <w:jc w:val="center"/>
              <w:rPr>
                <w:rFonts w:ascii="Palatino Linotype" w:hAnsi="Palatino Linotype" w:cs="Palatino Linotype"/>
              </w:rPr>
            </w:pPr>
            <w:r>
              <w:rPr>
                <w:rFonts w:ascii="Palatino Linotype" w:hAnsi="Palatino Linotype" w:cs="Palatino Linotype"/>
                <w:bCs/>
              </w:rPr>
              <w:t>0165</w:t>
            </w: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pacing w:before="60" w:after="60"/>
              <w:rPr>
                <w:rFonts w:ascii="Palatino Linotype" w:hAnsi="Palatino Linotype" w:cs="Palatino Linotype"/>
                <w:bCs/>
              </w:rPr>
            </w:pPr>
            <w:r>
              <w:rPr>
                <w:rFonts w:ascii="Palatino Linotype" w:hAnsi="Palatino Linotype" w:cs="Palatino Linotype"/>
              </w:rPr>
              <w:t>Skontrum dokumentacji</w:t>
            </w:r>
          </w:p>
        </w:tc>
        <w:tc>
          <w:tcPr>
            <w:tcW w:w="1408" w:type="dxa"/>
            <w:tcBorders>
              <w:top w:val="single" w:sz="4" w:space="0" w:color="000000"/>
              <w:left w:val="single" w:sz="4" w:space="0" w:color="000000"/>
              <w:bottom w:val="single" w:sz="4" w:space="0" w:color="000000"/>
            </w:tcBorders>
            <w:shd w:val="clear" w:color="auto" w:fill="auto"/>
          </w:tcPr>
          <w:p w:rsidR="008E33B5" w:rsidRDefault="008E33B5" w:rsidP="00CD3B16">
            <w:pPr>
              <w:spacing w:before="60" w:after="60"/>
              <w:jc w:val="center"/>
              <w:rPr>
                <w:rFonts w:ascii="Palatino Linotype" w:hAnsi="Palatino Linotype" w:cs="Palatino Linotype"/>
                <w:sz w:val="18"/>
                <w:szCs w:val="18"/>
              </w:rPr>
            </w:pPr>
            <w:r>
              <w:rPr>
                <w:rFonts w:ascii="Palatino Linotype" w:hAnsi="Palatino Linotype" w:cs="Palatino Linotype"/>
                <w:bCs/>
              </w:rPr>
              <w:t>B25</w:t>
            </w:r>
          </w:p>
        </w:tc>
        <w:tc>
          <w:tcPr>
            <w:tcW w:w="2896" w:type="dxa"/>
            <w:gridSpan w:val="2"/>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sz w:val="18"/>
                <w:szCs w:val="18"/>
              </w:rPr>
            </w:pP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pacing w:before="60" w:after="60"/>
              <w:jc w:val="center"/>
              <w:rPr>
                <w:rFonts w:ascii="Palatino Linotype" w:hAnsi="Palatino Linotype" w:cs="Arial"/>
              </w:rPr>
            </w:pPr>
            <w:r>
              <w:rPr>
                <w:rFonts w:ascii="Palatino Linotype" w:hAnsi="Palatino Linotype" w:cs="Palatino Linotype"/>
                <w:bCs/>
              </w:rPr>
              <w:t>0166</w:t>
            </w: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rPr>
                <w:rFonts w:ascii="Palatino Linotype" w:hAnsi="Palatino Linotype" w:cs="Arial"/>
              </w:rPr>
            </w:pPr>
            <w:r>
              <w:rPr>
                <w:rFonts w:ascii="Palatino Linotype" w:hAnsi="Palatino Linotype" w:cs="Arial"/>
              </w:rPr>
              <w:t xml:space="preserve">Doradzanie komórkom </w:t>
            </w:r>
          </w:p>
          <w:p w:rsidR="008E33B5" w:rsidRDefault="008E33B5" w:rsidP="00CD3B16">
            <w:pPr>
              <w:rPr>
                <w:rFonts w:ascii="Palatino Linotype" w:hAnsi="Palatino Linotype" w:cs="Arial"/>
              </w:rPr>
            </w:pPr>
            <w:r>
              <w:rPr>
                <w:rFonts w:ascii="Palatino Linotype" w:hAnsi="Palatino Linotype" w:cs="Arial"/>
              </w:rPr>
              <w:t xml:space="preserve">organizacyjnym w zakresie </w:t>
            </w:r>
          </w:p>
          <w:p w:rsidR="008E33B5" w:rsidRDefault="008E33B5" w:rsidP="00CD3B16">
            <w:pPr>
              <w:rPr>
                <w:rFonts w:ascii="Palatino Linotype" w:hAnsi="Palatino Linotype" w:cs="Arial"/>
              </w:rPr>
            </w:pPr>
            <w:r>
              <w:rPr>
                <w:rFonts w:ascii="Palatino Linotype" w:hAnsi="Palatino Linotype" w:cs="Arial"/>
              </w:rPr>
              <w:t xml:space="preserve">postępowania z dokumentacją </w:t>
            </w:r>
          </w:p>
          <w:p w:rsidR="008E33B5" w:rsidRDefault="008E33B5" w:rsidP="00CD3B16">
            <w:pPr>
              <w:rPr>
                <w:rFonts w:ascii="Palatino Linotype" w:hAnsi="Palatino Linotype" w:cs="Arial"/>
              </w:rPr>
            </w:pPr>
            <w:r>
              <w:rPr>
                <w:rFonts w:ascii="Palatino Linotype" w:hAnsi="Palatino Linotype" w:cs="Arial"/>
              </w:rPr>
              <w:t xml:space="preserve">oraz ustalanie terminów przejęcia </w:t>
            </w:r>
          </w:p>
          <w:p w:rsidR="008E33B5" w:rsidRDefault="008E33B5" w:rsidP="00CD3B16">
            <w:pPr>
              <w:rPr>
                <w:rFonts w:ascii="Palatino Linotype" w:hAnsi="Palatino Linotype" w:cs="Palatino Linotype"/>
              </w:rPr>
            </w:pPr>
            <w:r>
              <w:rPr>
                <w:rFonts w:ascii="Palatino Linotype" w:hAnsi="Palatino Linotype" w:cs="Arial"/>
              </w:rPr>
              <w:t xml:space="preserve">dokumentacji </w:t>
            </w:r>
          </w:p>
          <w:p w:rsidR="008E33B5" w:rsidRDefault="008E33B5" w:rsidP="00CD3B16">
            <w:pPr>
              <w:spacing w:before="60" w:after="60"/>
              <w:rPr>
                <w:rFonts w:ascii="Palatino Linotype" w:hAnsi="Palatino Linotype" w:cs="Palatino Linotype"/>
              </w:rPr>
            </w:pPr>
          </w:p>
        </w:tc>
        <w:tc>
          <w:tcPr>
            <w:tcW w:w="1408" w:type="dxa"/>
            <w:tcBorders>
              <w:top w:val="single" w:sz="4" w:space="0" w:color="000000"/>
              <w:left w:val="single" w:sz="4" w:space="0" w:color="000000"/>
              <w:bottom w:val="single" w:sz="4" w:space="0" w:color="000000"/>
            </w:tcBorders>
            <w:shd w:val="clear" w:color="auto" w:fill="auto"/>
          </w:tcPr>
          <w:p w:rsidR="008E33B5" w:rsidRDefault="008E33B5" w:rsidP="00CD3B16">
            <w:pPr>
              <w:spacing w:before="60" w:after="60"/>
              <w:jc w:val="center"/>
              <w:rPr>
                <w:rFonts w:ascii="Palatino Linotype" w:hAnsi="Palatino Linotype" w:cs="Palatino Linotype"/>
                <w:sz w:val="18"/>
                <w:szCs w:val="18"/>
              </w:rPr>
            </w:pPr>
            <w:r>
              <w:rPr>
                <w:rFonts w:ascii="Palatino Linotype" w:hAnsi="Palatino Linotype" w:cs="Palatino Linotype"/>
                <w:bCs/>
              </w:rPr>
              <w:t>B5</w:t>
            </w:r>
          </w:p>
        </w:tc>
        <w:tc>
          <w:tcPr>
            <w:tcW w:w="2896" w:type="dxa"/>
            <w:gridSpan w:val="2"/>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sz w:val="18"/>
                <w:szCs w:val="18"/>
              </w:rPr>
            </w:pP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shd w:val="clear" w:color="auto" w:fill="FFFF00"/>
              </w:rPr>
            </w:pP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pacing w:before="60" w:after="60"/>
              <w:jc w:val="center"/>
              <w:rPr>
                <w:rFonts w:ascii="Palatino Linotype" w:hAnsi="Palatino Linotype" w:cs="Palatino Linotype"/>
              </w:rPr>
            </w:pPr>
            <w:r>
              <w:rPr>
                <w:rFonts w:ascii="Palatino Linotype" w:hAnsi="Palatino Linotype" w:cs="Palatino Linotype"/>
                <w:bCs/>
              </w:rPr>
              <w:t>0167</w:t>
            </w: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pacing w:before="60" w:after="60"/>
              <w:rPr>
                <w:rFonts w:ascii="Palatino Linotype" w:hAnsi="Palatino Linotype" w:cs="Palatino Linotype"/>
                <w:bCs/>
              </w:rPr>
            </w:pPr>
            <w:r>
              <w:rPr>
                <w:rFonts w:ascii="Palatino Linotype" w:hAnsi="Palatino Linotype" w:cs="Palatino Linotype"/>
              </w:rPr>
              <w:t>Wycofywanie dokumentacji ze stanu składnicy akt</w:t>
            </w:r>
          </w:p>
        </w:tc>
        <w:tc>
          <w:tcPr>
            <w:tcW w:w="1408" w:type="dxa"/>
            <w:tcBorders>
              <w:top w:val="single" w:sz="4" w:space="0" w:color="000000"/>
              <w:left w:val="single" w:sz="4" w:space="0" w:color="000000"/>
              <w:bottom w:val="single" w:sz="4" w:space="0" w:color="000000"/>
            </w:tcBorders>
            <w:shd w:val="clear" w:color="auto" w:fill="auto"/>
          </w:tcPr>
          <w:p w:rsidR="008E33B5" w:rsidRDefault="008E33B5" w:rsidP="00CD3B16">
            <w:pPr>
              <w:spacing w:before="60" w:after="60"/>
              <w:jc w:val="center"/>
              <w:rPr>
                <w:rFonts w:ascii="Palatino Linotype" w:hAnsi="Palatino Linotype" w:cs="Palatino Linotype"/>
                <w:sz w:val="18"/>
                <w:szCs w:val="18"/>
              </w:rPr>
            </w:pPr>
            <w:r>
              <w:rPr>
                <w:rFonts w:ascii="Palatino Linotype" w:hAnsi="Palatino Linotype" w:cs="Palatino Linotype"/>
                <w:bCs/>
              </w:rPr>
              <w:t>B25</w:t>
            </w:r>
          </w:p>
        </w:tc>
        <w:tc>
          <w:tcPr>
            <w:tcW w:w="2896" w:type="dxa"/>
            <w:gridSpan w:val="2"/>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sz w:val="18"/>
                <w:szCs w:val="18"/>
              </w:rPr>
            </w:pP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r>
              <w:rPr>
                <w:rFonts w:ascii="Palatino Linotype" w:hAnsi="Palatino Linotype" w:cs="Palatino Linotype"/>
                <w:bCs/>
              </w:rPr>
              <w:t>017</w:t>
            </w: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Cs/>
              </w:rPr>
            </w:pP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Cs/>
              </w:rPr>
            </w:pPr>
            <w:r>
              <w:rPr>
                <w:rFonts w:ascii="Palatino Linotype" w:hAnsi="Palatino Linotype" w:cs="Palatino Linotype"/>
              </w:rPr>
              <w:t>Organizacja jakości żywienia</w:t>
            </w:r>
          </w:p>
        </w:tc>
        <w:tc>
          <w:tcPr>
            <w:tcW w:w="1408"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sz w:val="18"/>
                <w:szCs w:val="18"/>
              </w:rPr>
            </w:pPr>
            <w:r>
              <w:rPr>
                <w:rFonts w:ascii="Palatino Linotype" w:hAnsi="Palatino Linotype" w:cs="Palatino Linotype"/>
                <w:bCs/>
              </w:rPr>
              <w:t>B25</w:t>
            </w:r>
          </w:p>
        </w:tc>
        <w:tc>
          <w:tcPr>
            <w:tcW w:w="2896" w:type="dxa"/>
            <w:gridSpan w:val="2"/>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pPr>
            <w:r>
              <w:rPr>
                <w:rFonts w:ascii="Palatino Linotype" w:hAnsi="Palatino Linotype" w:cs="Palatino Linotype"/>
                <w:sz w:val="18"/>
                <w:szCs w:val="18"/>
              </w:rPr>
              <w:t>w tym jadłospisy i system HACCP</w:t>
            </w: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r>
              <w:rPr>
                <w:rFonts w:ascii="Palatino Linotype" w:hAnsi="Palatino Linotype" w:cs="Palatino Linotype"/>
                <w:b/>
                <w:bCs/>
              </w:rPr>
              <w:t>02</w:t>
            </w: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
                <w:bCs/>
              </w:rPr>
            </w:pPr>
            <w:r>
              <w:rPr>
                <w:rFonts w:ascii="Palatino Linotype" w:hAnsi="Palatino Linotype" w:cs="Palatino Linotype"/>
                <w:b/>
                <w:bCs/>
              </w:rPr>
              <w:t>Zbiory aktów normatywnych, legislacja i obsługa prawna</w:t>
            </w:r>
          </w:p>
        </w:tc>
        <w:tc>
          <w:tcPr>
            <w:tcW w:w="1408"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p>
        </w:tc>
        <w:tc>
          <w:tcPr>
            <w:tcW w:w="2896" w:type="dxa"/>
            <w:gridSpan w:val="2"/>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
                <w:sz w:val="18"/>
                <w:szCs w:val="18"/>
              </w:rPr>
            </w:pP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r>
              <w:rPr>
                <w:rFonts w:ascii="Palatino Linotype" w:hAnsi="Palatino Linotype" w:cs="Palatino Linotype"/>
                <w:bCs/>
              </w:rPr>
              <w:t>020</w:t>
            </w: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Cs/>
              </w:rPr>
            </w:pPr>
            <w:r>
              <w:rPr>
                <w:rFonts w:ascii="Palatino Linotype" w:hAnsi="Palatino Linotype" w:cs="Palatino Linotype"/>
              </w:rPr>
              <w:t>Zbiór aktów normatywnych władz i organów nadrzędnych i innych</w:t>
            </w:r>
          </w:p>
        </w:tc>
        <w:tc>
          <w:tcPr>
            <w:tcW w:w="1408"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sz w:val="18"/>
                <w:szCs w:val="18"/>
              </w:rPr>
            </w:pPr>
            <w:r>
              <w:rPr>
                <w:rFonts w:ascii="Palatino Linotype" w:hAnsi="Palatino Linotype" w:cs="Palatino Linotype"/>
                <w:bCs/>
              </w:rPr>
              <w:t>B10</w:t>
            </w:r>
          </w:p>
        </w:tc>
        <w:tc>
          <w:tcPr>
            <w:tcW w:w="2896" w:type="dxa"/>
            <w:gridSpan w:val="2"/>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pPr>
            <w:r>
              <w:rPr>
                <w:rFonts w:ascii="Palatino Linotype" w:hAnsi="Palatino Linotype" w:cs="Palatino Linotype"/>
                <w:sz w:val="18"/>
                <w:szCs w:val="18"/>
              </w:rPr>
              <w:t>okres przechowywania liczy się od daty utraty mocy prawnej aktu</w:t>
            </w: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r>
              <w:rPr>
                <w:rFonts w:ascii="Palatino Linotype" w:hAnsi="Palatino Linotype" w:cs="Palatino Linotype"/>
                <w:bCs/>
              </w:rPr>
              <w:t>021</w:t>
            </w: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Cs/>
              </w:rPr>
            </w:pPr>
            <w:r>
              <w:rPr>
                <w:rFonts w:ascii="Palatino Linotype" w:hAnsi="Palatino Linotype" w:cs="Palatino Linotype"/>
              </w:rPr>
              <w:t>Zbiór aktów normatywnych własnej jednostki</w:t>
            </w:r>
          </w:p>
        </w:tc>
        <w:tc>
          <w:tcPr>
            <w:tcW w:w="1408"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sz w:val="18"/>
                <w:szCs w:val="18"/>
              </w:rPr>
            </w:pPr>
            <w:r>
              <w:rPr>
                <w:rFonts w:ascii="Palatino Linotype" w:hAnsi="Palatino Linotype" w:cs="Palatino Linotype"/>
                <w:bCs/>
              </w:rPr>
              <w:t>B25</w:t>
            </w:r>
          </w:p>
        </w:tc>
        <w:tc>
          <w:tcPr>
            <w:tcW w:w="2896" w:type="dxa"/>
            <w:gridSpan w:val="2"/>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pPr>
            <w:r>
              <w:rPr>
                <w:rFonts w:ascii="Palatino Linotype" w:hAnsi="Palatino Linotype" w:cs="Palatino Linotype"/>
                <w:sz w:val="18"/>
                <w:szCs w:val="18"/>
              </w:rPr>
              <w:t>komplet podpisanych zarządzeń, poleceń służbowych, komunikatów, instrukcji, pism okólnych oraz ich rejestry.</w:t>
            </w:r>
            <w:r>
              <w:rPr>
                <w:rFonts w:ascii="Palatino Linotype" w:hAnsi="Palatino Linotype" w:cs="Palatino Linotype"/>
                <w:sz w:val="18"/>
                <w:szCs w:val="18"/>
              </w:rPr>
              <w:br/>
              <w:t>Każdy rodzaj aktów normatywnych można grupować oddzielnie na każdy rok kalendarzowy.</w:t>
            </w:r>
            <w:r>
              <w:rPr>
                <w:rFonts w:ascii="Palatino Linotype" w:hAnsi="Palatino Linotype" w:cs="Palatino Linotype"/>
                <w:sz w:val="18"/>
                <w:szCs w:val="18"/>
              </w:rPr>
              <w:br/>
              <w:t xml:space="preserve">Założenie i prowadzenie sprawy w związku z przygotowywaniem danego aktu następuje we </w:t>
            </w:r>
            <w:r>
              <w:rPr>
                <w:rFonts w:ascii="Palatino Linotype" w:hAnsi="Palatino Linotype" w:cs="Palatino Linotype"/>
                <w:sz w:val="18"/>
                <w:szCs w:val="18"/>
              </w:rPr>
              <w:lastRenderedPageBreak/>
              <w:t>właściwych klasach wykazu akt odpowiadających merytorycznie zakresowi danego aktu</w:t>
            </w:r>
            <w:r>
              <w:rPr>
                <w:rFonts w:ascii="Palatino Linotype" w:hAnsi="Palatino Linotype" w:cs="Palatino Linotype"/>
                <w:b/>
                <w:sz w:val="18"/>
                <w:szCs w:val="18"/>
              </w:rPr>
              <w:t>.</w:t>
            </w:r>
            <w:r>
              <w:rPr>
                <w:rFonts w:ascii="Palatino Linotype" w:hAnsi="Palatino Linotype" w:cs="Palatino Linotype"/>
                <w:sz w:val="18"/>
                <w:szCs w:val="18"/>
              </w:rPr>
              <w:t xml:space="preserve">        </w:t>
            </w:r>
          </w:p>
        </w:tc>
      </w:tr>
      <w:tr w:rsidR="008E33B5" w:rsidTr="00CD3B16">
        <w:trPr>
          <w:cantSplit/>
        </w:trPr>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r>
              <w:rPr>
                <w:rFonts w:ascii="Palatino Linotype" w:hAnsi="Palatino Linotype" w:cs="Palatino Linotype"/>
                <w:bCs/>
              </w:rPr>
              <w:t>022</w:t>
            </w: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Cs/>
              </w:rPr>
            </w:pPr>
            <w:r>
              <w:rPr>
                <w:rFonts w:ascii="Palatino Linotype" w:hAnsi="Palatino Linotype" w:cs="Palatino Linotype"/>
              </w:rPr>
              <w:t>Zbiór umów</w:t>
            </w:r>
          </w:p>
        </w:tc>
        <w:tc>
          <w:tcPr>
            <w:tcW w:w="1408"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sz w:val="18"/>
                <w:szCs w:val="18"/>
              </w:rPr>
            </w:pPr>
            <w:r>
              <w:rPr>
                <w:rFonts w:ascii="Palatino Linotype" w:hAnsi="Palatino Linotype" w:cs="Palatino Linotype"/>
                <w:bCs/>
              </w:rPr>
              <w:t>B10</w:t>
            </w:r>
          </w:p>
        </w:tc>
        <w:tc>
          <w:tcPr>
            <w:tcW w:w="2896" w:type="dxa"/>
            <w:gridSpan w:val="2"/>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rPr>
                <w:rFonts w:ascii="Palatino Linotype" w:hAnsi="Palatino Linotype" w:cs="Palatino Linotype"/>
                <w:sz w:val="18"/>
                <w:szCs w:val="18"/>
              </w:rPr>
            </w:pPr>
            <w:r>
              <w:rPr>
                <w:rFonts w:ascii="Palatino Linotype" w:hAnsi="Palatino Linotype" w:cs="Palatino Linotype"/>
                <w:sz w:val="18"/>
                <w:szCs w:val="18"/>
              </w:rPr>
              <w:t>jeżeli jest potrzeba jego prowadzenia;</w:t>
            </w:r>
          </w:p>
          <w:p w:rsidR="008E33B5" w:rsidRDefault="008E33B5" w:rsidP="00CD3B16">
            <w:pPr>
              <w:rPr>
                <w:rFonts w:ascii="Palatino Linotype" w:hAnsi="Palatino Linotype" w:cs="Palatino Linotype"/>
                <w:sz w:val="18"/>
                <w:szCs w:val="18"/>
              </w:rPr>
            </w:pPr>
            <w:r>
              <w:rPr>
                <w:rFonts w:ascii="Palatino Linotype" w:hAnsi="Palatino Linotype" w:cs="Palatino Linotype"/>
                <w:sz w:val="18"/>
                <w:szCs w:val="18"/>
              </w:rPr>
              <w:t>komplet podpisanych umów wraz z ich rejestrami.</w:t>
            </w:r>
          </w:p>
          <w:p w:rsidR="008E33B5" w:rsidRDefault="008E33B5" w:rsidP="00CD3B16">
            <w:pPr>
              <w:spacing w:before="60" w:after="60"/>
            </w:pPr>
            <w:r>
              <w:rPr>
                <w:rFonts w:ascii="Palatino Linotype" w:hAnsi="Palatino Linotype" w:cs="Palatino Linotype"/>
                <w:sz w:val="18"/>
                <w:szCs w:val="18"/>
              </w:rPr>
              <w:t>Materiały źródłowe wraz z jednym egzemplarzem umowy przechowuje się i rejestruje w odpowiedniej klasie zgodnie z wykazem akt w komórce organizacyjnej, która umowę przygotowała</w:t>
            </w: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r>
              <w:rPr>
                <w:rFonts w:ascii="Palatino Linotype" w:hAnsi="Palatino Linotype" w:cs="Palatino Linotype"/>
                <w:bCs/>
              </w:rPr>
              <w:t>023</w:t>
            </w: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Cs/>
              </w:rPr>
            </w:pPr>
            <w:r>
              <w:rPr>
                <w:rFonts w:ascii="Palatino Linotype" w:hAnsi="Palatino Linotype" w:cs="Palatino Linotype"/>
              </w:rPr>
              <w:t>Udział w przygotowywaniu projektów aktów prawnych</w:t>
            </w:r>
          </w:p>
        </w:tc>
        <w:tc>
          <w:tcPr>
            <w:tcW w:w="1408"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sz w:val="18"/>
                <w:szCs w:val="18"/>
              </w:rPr>
            </w:pPr>
            <w:r>
              <w:rPr>
                <w:rFonts w:ascii="Palatino Linotype" w:hAnsi="Palatino Linotype" w:cs="Palatino Linotype"/>
                <w:bCs/>
              </w:rPr>
              <w:t>B25</w:t>
            </w:r>
          </w:p>
        </w:tc>
        <w:tc>
          <w:tcPr>
            <w:tcW w:w="2896" w:type="dxa"/>
            <w:gridSpan w:val="2"/>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pPr>
            <w:r>
              <w:rPr>
                <w:rFonts w:ascii="Palatino Linotype" w:hAnsi="Palatino Linotype" w:cs="Palatino Linotype"/>
                <w:sz w:val="18"/>
                <w:szCs w:val="18"/>
              </w:rPr>
              <w:t>w tym opiniowanie projektów uchwał czy zarządzeń organów nadrzędnych</w:t>
            </w: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r>
              <w:rPr>
                <w:rFonts w:ascii="Palatino Linotype" w:hAnsi="Palatino Linotype" w:cs="Palatino Linotype"/>
                <w:bCs/>
              </w:rPr>
              <w:t>024</w:t>
            </w: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Cs/>
              </w:rPr>
            </w:pPr>
            <w:r>
              <w:rPr>
                <w:rFonts w:ascii="Palatino Linotype" w:hAnsi="Palatino Linotype" w:cs="Palatino Linotype"/>
              </w:rPr>
              <w:t xml:space="preserve">Opinie prawne na potrzeby własnej jednostki </w:t>
            </w:r>
          </w:p>
        </w:tc>
        <w:tc>
          <w:tcPr>
            <w:tcW w:w="1408"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sz w:val="18"/>
                <w:szCs w:val="18"/>
              </w:rPr>
            </w:pPr>
            <w:r>
              <w:rPr>
                <w:rFonts w:ascii="Palatino Linotype" w:hAnsi="Palatino Linotype" w:cs="Palatino Linotype"/>
                <w:bCs/>
              </w:rPr>
              <w:t>B10</w:t>
            </w:r>
          </w:p>
        </w:tc>
        <w:tc>
          <w:tcPr>
            <w:tcW w:w="2896" w:type="dxa"/>
            <w:gridSpan w:val="2"/>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pPr>
            <w:r>
              <w:rPr>
                <w:rFonts w:ascii="Palatino Linotype" w:hAnsi="Palatino Linotype" w:cs="Palatino Linotype"/>
                <w:sz w:val="18"/>
                <w:szCs w:val="18"/>
              </w:rPr>
              <w:t>opiniowanie projektów aktów prawnych i projektów umów zawieranych przez własną jednostkę. Drugie egzemplarze odkłada się do akt sprawy, której dotyczą</w:t>
            </w: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r>
              <w:rPr>
                <w:rFonts w:ascii="Palatino Linotype" w:hAnsi="Palatino Linotype" w:cs="Palatino Linotype"/>
                <w:bCs/>
              </w:rPr>
              <w:t>025</w:t>
            </w: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Cs/>
              </w:rPr>
            </w:pPr>
            <w:r>
              <w:rPr>
                <w:rFonts w:ascii="Palatino Linotype" w:hAnsi="Palatino Linotype" w:cs="Palatino Linotype"/>
              </w:rPr>
              <w:t>Sprawy sądowe i sprawy w postępowaniu administracyjnym</w:t>
            </w:r>
          </w:p>
        </w:tc>
        <w:tc>
          <w:tcPr>
            <w:tcW w:w="1408"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sz w:val="18"/>
                <w:szCs w:val="18"/>
              </w:rPr>
            </w:pPr>
            <w:r>
              <w:rPr>
                <w:rFonts w:ascii="Palatino Linotype" w:hAnsi="Palatino Linotype" w:cs="Palatino Linotype"/>
                <w:bCs/>
              </w:rPr>
              <w:t>B10</w:t>
            </w:r>
          </w:p>
        </w:tc>
        <w:tc>
          <w:tcPr>
            <w:tcW w:w="2896" w:type="dxa"/>
            <w:gridSpan w:val="2"/>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pPr>
            <w:r>
              <w:rPr>
                <w:rFonts w:ascii="Palatino Linotype" w:hAnsi="Palatino Linotype" w:cs="Palatino Linotype"/>
                <w:sz w:val="18"/>
                <w:szCs w:val="18"/>
              </w:rPr>
              <w:t>okres przechowywania liczy się od daty wykonania prawomocnego orzeczenia lub umorzenia sprawy</w:t>
            </w: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r>
              <w:rPr>
                <w:rFonts w:ascii="Palatino Linotype" w:hAnsi="Palatino Linotype" w:cs="Palatino Linotype"/>
                <w:b/>
                <w:bCs/>
              </w:rPr>
              <w:t>03</w:t>
            </w: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
                <w:bCs/>
              </w:rPr>
            </w:pPr>
            <w:r>
              <w:rPr>
                <w:rFonts w:ascii="Palatino Linotype" w:hAnsi="Palatino Linotype" w:cs="Palatino Linotype"/>
                <w:b/>
                <w:bCs/>
              </w:rPr>
              <w:t>Strategie, programy, planowanie, sprawozdawczość i analizy</w:t>
            </w:r>
          </w:p>
        </w:tc>
        <w:tc>
          <w:tcPr>
            <w:tcW w:w="1408"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p>
        </w:tc>
        <w:tc>
          <w:tcPr>
            <w:tcW w:w="2896" w:type="dxa"/>
            <w:gridSpan w:val="2"/>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pPr>
            <w:r>
              <w:rPr>
                <w:rFonts w:ascii="Palatino Linotype" w:hAnsi="Palatino Linotype" w:cs="Palatino Linotype"/>
                <w:b/>
                <w:sz w:val="18"/>
                <w:szCs w:val="18"/>
              </w:rPr>
              <w:t>z wyjątkiem tych dotyczących zagadnień ujętych w klasie 3 i 4</w:t>
            </w: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r>
              <w:rPr>
                <w:rFonts w:ascii="Palatino Linotype" w:hAnsi="Palatino Linotype" w:cs="Palatino Linotype"/>
                <w:bCs/>
              </w:rPr>
              <w:t>030</w:t>
            </w: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Cs/>
              </w:rPr>
            </w:pPr>
            <w:r>
              <w:rPr>
                <w:rFonts w:ascii="Palatino Linotype" w:hAnsi="Palatino Linotype" w:cs="Palatino Linotype"/>
              </w:rPr>
              <w:t>Wyjaśnienia, interpretacje, opinie oraz akty prawne dotyczące sposobu opracowania s</w:t>
            </w:r>
            <w:r>
              <w:rPr>
                <w:rFonts w:ascii="Palatino Linotype" w:hAnsi="Palatino Linotype" w:cs="Palatino Linotype"/>
                <w:bCs/>
              </w:rPr>
              <w:t>trategii, programów, planów, sprawozdań i analiz</w:t>
            </w:r>
          </w:p>
        </w:tc>
        <w:tc>
          <w:tcPr>
            <w:tcW w:w="1408"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sz w:val="18"/>
                <w:szCs w:val="18"/>
              </w:rPr>
            </w:pPr>
            <w:r>
              <w:rPr>
                <w:rFonts w:ascii="Palatino Linotype" w:hAnsi="Palatino Linotype" w:cs="Palatino Linotype"/>
                <w:bCs/>
              </w:rPr>
              <w:t>B25</w:t>
            </w:r>
          </w:p>
        </w:tc>
        <w:tc>
          <w:tcPr>
            <w:tcW w:w="2896" w:type="dxa"/>
            <w:gridSpan w:val="2"/>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sz w:val="18"/>
                <w:szCs w:val="18"/>
              </w:rPr>
            </w:pP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r>
              <w:rPr>
                <w:rFonts w:ascii="Palatino Linotype" w:hAnsi="Palatino Linotype" w:cs="Palatino Linotype"/>
                <w:bCs/>
              </w:rPr>
              <w:t>031</w:t>
            </w: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Cs/>
              </w:rPr>
            </w:pPr>
            <w:r>
              <w:rPr>
                <w:rFonts w:ascii="Palatino Linotype" w:hAnsi="Palatino Linotype" w:cs="Palatino Linotype"/>
              </w:rPr>
              <w:t>Strategie, programy, plany i sprawozdania z innych podmiotów</w:t>
            </w:r>
          </w:p>
        </w:tc>
        <w:tc>
          <w:tcPr>
            <w:tcW w:w="1408"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sz w:val="18"/>
                <w:szCs w:val="18"/>
              </w:rPr>
            </w:pPr>
            <w:r>
              <w:rPr>
                <w:rFonts w:ascii="Palatino Linotype" w:hAnsi="Palatino Linotype" w:cs="Palatino Linotype"/>
                <w:bCs/>
              </w:rPr>
              <w:t>B5</w:t>
            </w:r>
          </w:p>
        </w:tc>
        <w:tc>
          <w:tcPr>
            <w:tcW w:w="2896" w:type="dxa"/>
            <w:gridSpan w:val="2"/>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pPr>
            <w:r>
              <w:rPr>
                <w:rFonts w:ascii="Palatino Linotype" w:hAnsi="Palatino Linotype" w:cs="Palatino Linotype"/>
                <w:sz w:val="18"/>
                <w:szCs w:val="18"/>
              </w:rPr>
              <w:t>przesyłane do wiadomości lub wykorzystania</w:t>
            </w: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r>
              <w:rPr>
                <w:rFonts w:ascii="Palatino Linotype" w:hAnsi="Palatino Linotype" w:cs="Palatino Linotype"/>
                <w:bCs/>
              </w:rPr>
              <w:t>032</w:t>
            </w: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Cs/>
              </w:rPr>
            </w:pPr>
            <w:r>
              <w:rPr>
                <w:rFonts w:ascii="Palatino Linotype" w:hAnsi="Palatino Linotype" w:cs="Palatino Linotype"/>
              </w:rPr>
              <w:t xml:space="preserve">Strategie, programy, plany i sprawozdania własnej jednostki </w:t>
            </w:r>
          </w:p>
        </w:tc>
        <w:tc>
          <w:tcPr>
            <w:tcW w:w="1408"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sz w:val="18"/>
                <w:szCs w:val="18"/>
              </w:rPr>
            </w:pPr>
            <w:r>
              <w:rPr>
                <w:rFonts w:ascii="Palatino Linotype" w:hAnsi="Palatino Linotype" w:cs="Palatino Linotype"/>
                <w:bCs/>
              </w:rPr>
              <w:t>B25</w:t>
            </w:r>
          </w:p>
        </w:tc>
        <w:tc>
          <w:tcPr>
            <w:tcW w:w="2896" w:type="dxa"/>
            <w:gridSpan w:val="2"/>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pPr>
            <w:r>
              <w:rPr>
                <w:rFonts w:ascii="Palatino Linotype" w:hAnsi="Palatino Linotype" w:cs="Palatino Linotype"/>
                <w:sz w:val="18"/>
                <w:szCs w:val="18"/>
              </w:rPr>
              <w:t>jeżeli te dokumenty mają charakter cząstkowy i mieszczą się co do zakresu i rodzaju danych w danych zawartych w dokumentach o większym zakresie czasowym, to można akta spraw w zakresie opracowania tych dokumentów o charakterze cząstkowym zakwalifikować do kategorii B5</w:t>
            </w:r>
          </w:p>
        </w:tc>
      </w:tr>
      <w:tr w:rsidR="008E33B5" w:rsidTr="00CD3B16">
        <w:trPr>
          <w:cantSplit/>
        </w:trPr>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r>
              <w:rPr>
                <w:rFonts w:ascii="Palatino Linotype" w:hAnsi="Palatino Linotype" w:cs="Palatino Linotype"/>
                <w:bCs/>
              </w:rPr>
              <w:t>033</w:t>
            </w: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Cs/>
              </w:rPr>
            </w:pPr>
            <w:r>
              <w:rPr>
                <w:rFonts w:ascii="Palatino Linotype" w:hAnsi="Palatino Linotype" w:cs="Palatino Linotype"/>
              </w:rPr>
              <w:t xml:space="preserve">Sprawozdawczość statystyczna </w:t>
            </w:r>
          </w:p>
        </w:tc>
        <w:tc>
          <w:tcPr>
            <w:tcW w:w="1408"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sz w:val="20"/>
                <w:szCs w:val="20"/>
              </w:rPr>
            </w:pPr>
            <w:r>
              <w:rPr>
                <w:rFonts w:ascii="Palatino Linotype" w:hAnsi="Palatino Linotype" w:cs="Palatino Linotype"/>
                <w:bCs/>
              </w:rPr>
              <w:t>B25</w:t>
            </w:r>
          </w:p>
        </w:tc>
        <w:tc>
          <w:tcPr>
            <w:tcW w:w="2896" w:type="dxa"/>
            <w:gridSpan w:val="2"/>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pPr>
            <w:r>
              <w:rPr>
                <w:sz w:val="20"/>
                <w:szCs w:val="20"/>
              </w:rPr>
              <w:t>jeżeli sprawozdania cząstkowe w danym roku są zgodne co do zakresu i rodzaju danych ze sprawozdaniami o większym zakresie czasowym, to można akta spraw w zakresie sprawozdawczości cząstkowej zakwalifikować do kategorii B5</w:t>
            </w: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r>
              <w:rPr>
                <w:rFonts w:ascii="Palatino Linotype" w:hAnsi="Palatino Linotype" w:cs="Palatino Linotype"/>
                <w:bCs/>
              </w:rPr>
              <w:t>034</w:t>
            </w: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Cs/>
              </w:rPr>
            </w:pPr>
            <w:r>
              <w:rPr>
                <w:rFonts w:ascii="Palatino Linotype" w:hAnsi="Palatino Linotype" w:cs="Palatino Linotype"/>
              </w:rPr>
              <w:t>Analizy tematyczne lub przekrojowe, ankietyzacja</w:t>
            </w:r>
          </w:p>
        </w:tc>
        <w:tc>
          <w:tcPr>
            <w:tcW w:w="1408"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sz w:val="18"/>
                <w:szCs w:val="18"/>
              </w:rPr>
            </w:pPr>
            <w:r>
              <w:rPr>
                <w:rFonts w:ascii="Palatino Linotype" w:hAnsi="Palatino Linotype" w:cs="Palatino Linotype"/>
                <w:bCs/>
              </w:rPr>
              <w:t>B25</w:t>
            </w:r>
          </w:p>
        </w:tc>
        <w:tc>
          <w:tcPr>
            <w:tcW w:w="2896" w:type="dxa"/>
            <w:gridSpan w:val="2"/>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pPr>
            <w:r>
              <w:rPr>
                <w:rFonts w:ascii="Palatino Linotype" w:hAnsi="Palatino Linotype" w:cs="Palatino Linotype"/>
                <w:sz w:val="18"/>
                <w:szCs w:val="18"/>
              </w:rPr>
              <w:t>własne oraz sporządzane jako odpowiedzi na ankiety</w:t>
            </w: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r>
              <w:rPr>
                <w:rFonts w:ascii="Palatino Linotype" w:hAnsi="Palatino Linotype" w:cs="Palatino Linotype"/>
                <w:bCs/>
              </w:rPr>
              <w:t>035</w:t>
            </w: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Cs/>
              </w:rPr>
            </w:pPr>
            <w:r>
              <w:rPr>
                <w:rFonts w:ascii="Palatino Linotype" w:hAnsi="Palatino Linotype" w:cs="Palatino Linotype"/>
              </w:rPr>
              <w:t>Informacje o charakterze analitycznym i sprawozdawczym dla innych podmiotów</w:t>
            </w:r>
          </w:p>
        </w:tc>
        <w:tc>
          <w:tcPr>
            <w:tcW w:w="1408"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sz w:val="18"/>
                <w:szCs w:val="18"/>
              </w:rPr>
            </w:pPr>
            <w:r>
              <w:rPr>
                <w:rFonts w:ascii="Palatino Linotype" w:hAnsi="Palatino Linotype" w:cs="Palatino Linotype"/>
                <w:bCs/>
              </w:rPr>
              <w:t>B25</w:t>
            </w:r>
          </w:p>
        </w:tc>
        <w:tc>
          <w:tcPr>
            <w:tcW w:w="2896" w:type="dxa"/>
            <w:gridSpan w:val="2"/>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pPr>
            <w:r>
              <w:rPr>
                <w:rFonts w:ascii="Palatino Linotype" w:hAnsi="Palatino Linotype" w:cs="Palatino Linotype"/>
                <w:sz w:val="18"/>
                <w:szCs w:val="18"/>
              </w:rPr>
              <w:t>inne niż w klasie 034; np. dla organu nadrzędnego, wojewody, itp.</w:t>
            </w: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r>
              <w:rPr>
                <w:rFonts w:ascii="Palatino Linotype" w:hAnsi="Palatino Linotype" w:cs="Palatino Linotype"/>
                <w:b/>
                <w:bCs/>
              </w:rPr>
              <w:t>04</w:t>
            </w: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
                <w:bCs/>
              </w:rPr>
            </w:pPr>
            <w:r>
              <w:rPr>
                <w:rFonts w:ascii="Palatino Linotype" w:hAnsi="Palatino Linotype" w:cs="Palatino Linotype"/>
                <w:b/>
                <w:bCs/>
              </w:rPr>
              <w:t>Informatyzacja</w:t>
            </w:r>
          </w:p>
        </w:tc>
        <w:tc>
          <w:tcPr>
            <w:tcW w:w="1408"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p>
        </w:tc>
        <w:tc>
          <w:tcPr>
            <w:tcW w:w="2896" w:type="dxa"/>
            <w:gridSpan w:val="2"/>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pPr>
            <w:r>
              <w:rPr>
                <w:rFonts w:ascii="Palatino Linotype" w:hAnsi="Palatino Linotype" w:cs="Palatino Linotype"/>
                <w:b/>
                <w:sz w:val="18"/>
                <w:szCs w:val="18"/>
              </w:rPr>
              <w:t xml:space="preserve">zakup i eksploatacja komputerów i infrastruktury – w klasie 230 </w:t>
            </w: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r>
              <w:rPr>
                <w:rFonts w:ascii="Palatino Linotype" w:hAnsi="Palatino Linotype" w:cs="Palatino Linotype"/>
                <w:bCs/>
              </w:rPr>
              <w:t>040</w:t>
            </w: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Cs/>
              </w:rPr>
            </w:pPr>
            <w:r>
              <w:rPr>
                <w:rFonts w:ascii="Palatino Linotype" w:hAnsi="Palatino Linotype" w:cs="Palatino Linotype"/>
              </w:rPr>
              <w:t>Wyjaśnienia, interpretacje, opinie oraz akty prawne dotyczące zagadnień z zakresu informatyzacji</w:t>
            </w:r>
          </w:p>
        </w:tc>
        <w:tc>
          <w:tcPr>
            <w:tcW w:w="1408"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sz w:val="18"/>
                <w:szCs w:val="18"/>
              </w:rPr>
            </w:pPr>
            <w:r>
              <w:rPr>
                <w:rFonts w:ascii="Palatino Linotype" w:hAnsi="Palatino Linotype" w:cs="Palatino Linotype"/>
                <w:bCs/>
              </w:rPr>
              <w:t>B25</w:t>
            </w:r>
          </w:p>
        </w:tc>
        <w:tc>
          <w:tcPr>
            <w:tcW w:w="2896" w:type="dxa"/>
            <w:gridSpan w:val="2"/>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pPr>
            <w:r>
              <w:rPr>
                <w:rFonts w:ascii="Palatino Linotype" w:hAnsi="Palatino Linotype" w:cs="Palatino Linotype"/>
                <w:sz w:val="18"/>
                <w:szCs w:val="18"/>
              </w:rPr>
              <w:t>w tym Polityka Bezpieczeństwa Informatycznego</w:t>
            </w: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r>
              <w:rPr>
                <w:rFonts w:ascii="Palatino Linotype" w:hAnsi="Palatino Linotype" w:cs="Palatino Linotype"/>
                <w:bCs/>
              </w:rPr>
              <w:t>041</w:t>
            </w: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Cs/>
              </w:rPr>
            </w:pPr>
            <w:r>
              <w:rPr>
                <w:rFonts w:ascii="Palatino Linotype" w:hAnsi="Palatino Linotype" w:cs="Palatino Linotype"/>
              </w:rPr>
              <w:t>Projektowanie, homologacje, wdrażanie i eksploatacja oprogramowania i systemów teleinformatycznych</w:t>
            </w:r>
          </w:p>
        </w:tc>
        <w:tc>
          <w:tcPr>
            <w:tcW w:w="1408"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sz w:val="18"/>
                <w:szCs w:val="18"/>
              </w:rPr>
            </w:pPr>
            <w:r>
              <w:rPr>
                <w:rFonts w:ascii="Palatino Linotype" w:hAnsi="Palatino Linotype" w:cs="Palatino Linotype"/>
                <w:bCs/>
              </w:rPr>
              <w:t>B10</w:t>
            </w:r>
          </w:p>
        </w:tc>
        <w:tc>
          <w:tcPr>
            <w:tcW w:w="2896" w:type="dxa"/>
            <w:gridSpan w:val="2"/>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pPr>
            <w:r>
              <w:rPr>
                <w:rFonts w:ascii="Palatino Linotype" w:hAnsi="Palatino Linotype" w:cs="Palatino Linotype"/>
                <w:sz w:val="18"/>
                <w:szCs w:val="18"/>
              </w:rPr>
              <w:t>w tym sprawy bezpieczeństwa systemów;</w:t>
            </w:r>
            <w:r>
              <w:rPr>
                <w:rFonts w:ascii="Palatino Linotype" w:hAnsi="Palatino Linotype" w:cs="Palatino Linotype"/>
                <w:sz w:val="18"/>
                <w:szCs w:val="18"/>
              </w:rPr>
              <w:br/>
              <w:t>przy czym akta spraw dotyczących wszelkiego rodzaju instrukcji kwalifikowane są do kategorii B25 i mogą być wyodrębnione do osobnej teczki</w:t>
            </w: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r>
              <w:rPr>
                <w:rFonts w:ascii="Palatino Linotype" w:hAnsi="Palatino Linotype" w:cs="Palatino Linotype"/>
                <w:bCs/>
              </w:rPr>
              <w:t>042</w:t>
            </w: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Cs/>
              </w:rPr>
            </w:pPr>
            <w:r>
              <w:rPr>
                <w:rFonts w:ascii="Palatino Linotype" w:hAnsi="Palatino Linotype" w:cs="Palatino Linotype"/>
              </w:rPr>
              <w:t>Licencje na oprogramowanie i systemy teleinformatyczne</w:t>
            </w:r>
          </w:p>
        </w:tc>
        <w:tc>
          <w:tcPr>
            <w:tcW w:w="1408"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sz w:val="18"/>
                <w:szCs w:val="18"/>
              </w:rPr>
            </w:pPr>
            <w:r>
              <w:rPr>
                <w:rFonts w:ascii="Palatino Linotype" w:hAnsi="Palatino Linotype" w:cs="Palatino Linotype"/>
                <w:bCs/>
              </w:rPr>
              <w:t>B10</w:t>
            </w:r>
          </w:p>
        </w:tc>
        <w:tc>
          <w:tcPr>
            <w:tcW w:w="2896" w:type="dxa"/>
            <w:gridSpan w:val="2"/>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sz w:val="18"/>
                <w:szCs w:val="18"/>
              </w:rPr>
            </w:pP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r>
              <w:rPr>
                <w:rFonts w:ascii="Palatino Linotype" w:hAnsi="Palatino Linotype" w:cs="Palatino Linotype"/>
                <w:bCs/>
              </w:rPr>
              <w:t>043</w:t>
            </w: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Cs/>
              </w:rPr>
            </w:pPr>
            <w:r>
              <w:rPr>
                <w:rFonts w:ascii="Palatino Linotype" w:hAnsi="Palatino Linotype" w:cs="Palatino Linotype"/>
              </w:rPr>
              <w:t>Ustalanie uprawnień dostępu do danych i systemów</w:t>
            </w:r>
          </w:p>
        </w:tc>
        <w:tc>
          <w:tcPr>
            <w:tcW w:w="1408"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sz w:val="18"/>
                <w:szCs w:val="18"/>
              </w:rPr>
            </w:pPr>
            <w:r>
              <w:rPr>
                <w:rFonts w:ascii="Palatino Linotype" w:hAnsi="Palatino Linotype" w:cs="Palatino Linotype"/>
                <w:bCs/>
              </w:rPr>
              <w:t>B10</w:t>
            </w:r>
          </w:p>
        </w:tc>
        <w:tc>
          <w:tcPr>
            <w:tcW w:w="2896" w:type="dxa"/>
            <w:gridSpan w:val="2"/>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pPr>
            <w:r>
              <w:rPr>
                <w:rFonts w:ascii="Palatino Linotype" w:hAnsi="Palatino Linotype" w:cs="Palatino Linotype"/>
                <w:sz w:val="18"/>
                <w:szCs w:val="18"/>
              </w:rPr>
              <w:t>okres przechowywania liczy się od daty utraty uprawnień dostępu</w:t>
            </w: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r>
              <w:rPr>
                <w:rFonts w:ascii="Palatino Linotype" w:hAnsi="Palatino Linotype" w:cs="Palatino Linotype"/>
                <w:bCs/>
              </w:rPr>
              <w:t>044</w:t>
            </w: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Cs/>
              </w:rPr>
            </w:pPr>
            <w:r>
              <w:rPr>
                <w:rFonts w:ascii="Palatino Linotype" w:hAnsi="Palatino Linotype" w:cs="Palatino Linotype"/>
              </w:rPr>
              <w:t>Projektowanie i eksploatacja stron internetowych</w:t>
            </w:r>
          </w:p>
        </w:tc>
        <w:tc>
          <w:tcPr>
            <w:tcW w:w="1408"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sz w:val="18"/>
                <w:szCs w:val="18"/>
              </w:rPr>
            </w:pPr>
            <w:r>
              <w:rPr>
                <w:rFonts w:ascii="Palatino Linotype" w:hAnsi="Palatino Linotype" w:cs="Palatino Linotype"/>
                <w:bCs/>
              </w:rPr>
              <w:t>B10</w:t>
            </w:r>
          </w:p>
        </w:tc>
        <w:tc>
          <w:tcPr>
            <w:tcW w:w="2896" w:type="dxa"/>
            <w:gridSpan w:val="2"/>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sz w:val="18"/>
                <w:szCs w:val="18"/>
              </w:rPr>
            </w:pP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r>
              <w:rPr>
                <w:rFonts w:ascii="Palatino Linotype" w:hAnsi="Palatino Linotype" w:cs="Palatino Linotype"/>
                <w:b/>
                <w:bCs/>
              </w:rPr>
              <w:t>05</w:t>
            </w: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
                <w:bCs/>
              </w:rPr>
            </w:pPr>
            <w:r>
              <w:rPr>
                <w:rFonts w:ascii="Palatino Linotype" w:hAnsi="Palatino Linotype" w:cs="Palatino Linotype"/>
                <w:b/>
                <w:bCs/>
              </w:rPr>
              <w:t>Skargi, wnioski, petycje, postulaty, inicjatywy i interpelacje</w:t>
            </w:r>
          </w:p>
        </w:tc>
        <w:tc>
          <w:tcPr>
            <w:tcW w:w="1408"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p>
        </w:tc>
        <w:tc>
          <w:tcPr>
            <w:tcW w:w="2896" w:type="dxa"/>
            <w:gridSpan w:val="2"/>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
                <w:sz w:val="18"/>
                <w:szCs w:val="18"/>
              </w:rPr>
            </w:pP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r>
              <w:rPr>
                <w:rFonts w:ascii="Palatino Linotype" w:hAnsi="Palatino Linotype" w:cs="Palatino Linotype"/>
                <w:bCs/>
              </w:rPr>
              <w:t>050</w:t>
            </w: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Cs/>
              </w:rPr>
            </w:pPr>
            <w:r>
              <w:rPr>
                <w:rFonts w:ascii="Palatino Linotype" w:hAnsi="Palatino Linotype" w:cs="Palatino Linotype"/>
              </w:rPr>
              <w:t>Wyjaśnienia, interpretacje, opinie oraz akty prawne dotyczące s</w:t>
            </w:r>
            <w:r>
              <w:rPr>
                <w:rFonts w:ascii="Palatino Linotype" w:hAnsi="Palatino Linotype" w:cs="Palatino Linotype"/>
                <w:bCs/>
              </w:rPr>
              <w:t>karg, wniosków, petycji, postulatów, inicjatyw i interpelacji</w:t>
            </w:r>
          </w:p>
        </w:tc>
        <w:tc>
          <w:tcPr>
            <w:tcW w:w="1408"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sz w:val="18"/>
                <w:szCs w:val="18"/>
              </w:rPr>
            </w:pPr>
            <w:r>
              <w:rPr>
                <w:rFonts w:ascii="Palatino Linotype" w:hAnsi="Palatino Linotype" w:cs="Palatino Linotype"/>
                <w:bCs/>
              </w:rPr>
              <w:t>B25</w:t>
            </w:r>
          </w:p>
        </w:tc>
        <w:tc>
          <w:tcPr>
            <w:tcW w:w="2896" w:type="dxa"/>
            <w:gridSpan w:val="2"/>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sz w:val="18"/>
                <w:szCs w:val="18"/>
              </w:rPr>
            </w:pP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r>
              <w:rPr>
                <w:rFonts w:ascii="Palatino Linotype" w:hAnsi="Palatino Linotype" w:cs="Palatino Linotype"/>
                <w:bCs/>
              </w:rPr>
              <w:t>051</w:t>
            </w: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Cs/>
              </w:rPr>
            </w:pPr>
            <w:r>
              <w:rPr>
                <w:rFonts w:ascii="Palatino Linotype" w:hAnsi="Palatino Linotype" w:cs="Palatino Linotype"/>
              </w:rPr>
              <w:t xml:space="preserve">Skargi i wnioski załatwiane </w:t>
            </w:r>
            <w:r>
              <w:rPr>
                <w:rFonts w:ascii="Palatino Linotype" w:hAnsi="Palatino Linotype" w:cs="Palatino Linotype"/>
              </w:rPr>
              <w:lastRenderedPageBreak/>
              <w:t>bezpośrednio</w:t>
            </w:r>
          </w:p>
        </w:tc>
        <w:tc>
          <w:tcPr>
            <w:tcW w:w="1408"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sz w:val="18"/>
                <w:szCs w:val="18"/>
              </w:rPr>
            </w:pPr>
            <w:r>
              <w:rPr>
                <w:rFonts w:ascii="Palatino Linotype" w:hAnsi="Palatino Linotype" w:cs="Palatino Linotype"/>
                <w:bCs/>
              </w:rPr>
              <w:lastRenderedPageBreak/>
              <w:t>B25</w:t>
            </w:r>
          </w:p>
        </w:tc>
        <w:tc>
          <w:tcPr>
            <w:tcW w:w="2896" w:type="dxa"/>
            <w:gridSpan w:val="2"/>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pPr>
            <w:r>
              <w:rPr>
                <w:rFonts w:ascii="Palatino Linotype" w:hAnsi="Palatino Linotype" w:cs="Palatino Linotype"/>
                <w:sz w:val="18"/>
                <w:szCs w:val="18"/>
              </w:rPr>
              <w:t>w tym ich rejestr</w:t>
            </w: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r>
              <w:rPr>
                <w:rFonts w:ascii="Palatino Linotype" w:hAnsi="Palatino Linotype" w:cs="Palatino Linotype"/>
                <w:bCs/>
              </w:rPr>
              <w:t>052</w:t>
            </w: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Cs/>
              </w:rPr>
            </w:pPr>
            <w:r>
              <w:rPr>
                <w:rFonts w:ascii="Palatino Linotype" w:hAnsi="Palatino Linotype" w:cs="Palatino Linotype"/>
              </w:rPr>
              <w:t>Skargi i wnioski przekazywane do załatwienia według właściwości</w:t>
            </w:r>
          </w:p>
        </w:tc>
        <w:tc>
          <w:tcPr>
            <w:tcW w:w="1408"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sz w:val="18"/>
                <w:szCs w:val="18"/>
              </w:rPr>
            </w:pPr>
            <w:r>
              <w:rPr>
                <w:rFonts w:ascii="Palatino Linotype" w:hAnsi="Palatino Linotype" w:cs="Palatino Linotype"/>
                <w:bCs/>
              </w:rPr>
              <w:t>B5</w:t>
            </w:r>
          </w:p>
        </w:tc>
        <w:tc>
          <w:tcPr>
            <w:tcW w:w="2896" w:type="dxa"/>
            <w:gridSpan w:val="2"/>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sz w:val="18"/>
                <w:szCs w:val="18"/>
              </w:rPr>
            </w:pP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r>
              <w:rPr>
                <w:rFonts w:ascii="Palatino Linotype" w:hAnsi="Palatino Linotype" w:cs="Palatino Linotype"/>
                <w:bCs/>
              </w:rPr>
              <w:t>053</w:t>
            </w: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Cs/>
              </w:rPr>
            </w:pPr>
            <w:r>
              <w:rPr>
                <w:rFonts w:ascii="Palatino Linotype" w:hAnsi="Palatino Linotype" w:cs="Palatino Linotype"/>
              </w:rPr>
              <w:t>Petycje, postulaty i inicjatywy obywatelskie</w:t>
            </w:r>
          </w:p>
        </w:tc>
        <w:tc>
          <w:tcPr>
            <w:tcW w:w="1408"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sz w:val="18"/>
                <w:szCs w:val="18"/>
              </w:rPr>
            </w:pPr>
            <w:r>
              <w:rPr>
                <w:rFonts w:ascii="Palatino Linotype" w:hAnsi="Palatino Linotype" w:cs="Palatino Linotype"/>
                <w:bCs/>
              </w:rPr>
              <w:t>B25</w:t>
            </w:r>
          </w:p>
        </w:tc>
        <w:tc>
          <w:tcPr>
            <w:tcW w:w="2896" w:type="dxa"/>
            <w:gridSpan w:val="2"/>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sz w:val="18"/>
                <w:szCs w:val="18"/>
              </w:rPr>
            </w:pP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r>
              <w:rPr>
                <w:rFonts w:ascii="Palatino Linotype" w:hAnsi="Palatino Linotype" w:cs="Palatino Linotype"/>
                <w:bCs/>
              </w:rPr>
              <w:t>054</w:t>
            </w: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Cs/>
              </w:rPr>
            </w:pPr>
            <w:r>
              <w:rPr>
                <w:rFonts w:ascii="Palatino Linotype" w:hAnsi="Palatino Linotype" w:cs="Palatino Linotype"/>
              </w:rPr>
              <w:t>Interpelacje i zapytania</w:t>
            </w:r>
          </w:p>
        </w:tc>
        <w:tc>
          <w:tcPr>
            <w:tcW w:w="1408"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sz w:val="18"/>
                <w:szCs w:val="18"/>
              </w:rPr>
            </w:pPr>
            <w:r>
              <w:rPr>
                <w:rFonts w:ascii="Palatino Linotype" w:hAnsi="Palatino Linotype" w:cs="Palatino Linotype"/>
                <w:bCs/>
              </w:rPr>
              <w:t>B25</w:t>
            </w:r>
          </w:p>
        </w:tc>
        <w:tc>
          <w:tcPr>
            <w:tcW w:w="2896" w:type="dxa"/>
            <w:gridSpan w:val="2"/>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pPr>
            <w:r>
              <w:rPr>
                <w:rFonts w:ascii="Palatino Linotype" w:hAnsi="Palatino Linotype" w:cs="Palatino Linotype"/>
                <w:sz w:val="18"/>
                <w:szCs w:val="18"/>
              </w:rPr>
              <w:t>w tym posłów, senatorów, radnych</w:t>
            </w: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r>
              <w:rPr>
                <w:rFonts w:ascii="Palatino Linotype" w:hAnsi="Palatino Linotype" w:cs="Palatino Linotype"/>
                <w:bCs/>
              </w:rPr>
              <w:t>055</w:t>
            </w: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Cs/>
              </w:rPr>
            </w:pPr>
            <w:r>
              <w:rPr>
                <w:rFonts w:ascii="Palatino Linotype" w:hAnsi="Palatino Linotype" w:cs="Palatino Linotype"/>
              </w:rPr>
              <w:t>Sprawy odesłane do załatwienia innym podmiotom</w:t>
            </w:r>
          </w:p>
        </w:tc>
        <w:tc>
          <w:tcPr>
            <w:tcW w:w="1408"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sz w:val="18"/>
                <w:szCs w:val="18"/>
              </w:rPr>
            </w:pPr>
            <w:r>
              <w:rPr>
                <w:rFonts w:ascii="Palatino Linotype" w:hAnsi="Palatino Linotype" w:cs="Palatino Linotype"/>
                <w:bCs/>
              </w:rPr>
              <w:t>B2</w:t>
            </w:r>
          </w:p>
        </w:tc>
        <w:tc>
          <w:tcPr>
            <w:tcW w:w="2896" w:type="dxa"/>
            <w:gridSpan w:val="2"/>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pPr>
            <w:r>
              <w:rPr>
                <w:rFonts w:ascii="Palatino Linotype" w:hAnsi="Palatino Linotype" w:cs="Palatino Linotype"/>
                <w:sz w:val="18"/>
                <w:szCs w:val="18"/>
              </w:rPr>
              <w:t>dotyczy spraw, które nie mieszczą się w zadaniach własnej jednostki, a zostały do niej skierowane przez pomyłkę lub ze względu na brak wiedzy wnioskodawcy</w:t>
            </w: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r>
              <w:rPr>
                <w:rFonts w:ascii="Palatino Linotype" w:hAnsi="Palatino Linotype" w:cs="Palatino Linotype"/>
                <w:b/>
                <w:bCs/>
              </w:rPr>
              <w:t>06</w:t>
            </w: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pStyle w:val="Nagwek"/>
              <w:tabs>
                <w:tab w:val="left" w:pos="708"/>
              </w:tabs>
              <w:snapToGrid w:val="0"/>
              <w:spacing w:before="60" w:after="60"/>
              <w:rPr>
                <w:rFonts w:ascii="Palatino Linotype" w:hAnsi="Palatino Linotype" w:cs="Palatino Linotype"/>
                <w:b/>
                <w:bCs/>
              </w:rPr>
            </w:pPr>
            <w:r>
              <w:rPr>
                <w:rFonts w:ascii="Palatino Linotype" w:hAnsi="Palatino Linotype" w:cs="Palatino Linotype"/>
                <w:b/>
              </w:rPr>
              <w:t>Reprezentacja i promowanie</w:t>
            </w:r>
          </w:p>
        </w:tc>
        <w:tc>
          <w:tcPr>
            <w:tcW w:w="1408"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p>
        </w:tc>
        <w:tc>
          <w:tcPr>
            <w:tcW w:w="2896" w:type="dxa"/>
            <w:gridSpan w:val="2"/>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
                <w:sz w:val="18"/>
                <w:szCs w:val="18"/>
              </w:rPr>
            </w:pP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r>
              <w:rPr>
                <w:rFonts w:ascii="Palatino Linotype" w:hAnsi="Palatino Linotype" w:cs="Palatino Linotype"/>
                <w:bCs/>
              </w:rPr>
              <w:t>060</w:t>
            </w: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pStyle w:val="Nagwek"/>
              <w:tabs>
                <w:tab w:val="left" w:pos="708"/>
              </w:tabs>
              <w:snapToGrid w:val="0"/>
              <w:spacing w:before="60" w:after="60"/>
              <w:rPr>
                <w:rFonts w:ascii="Palatino Linotype" w:hAnsi="Palatino Linotype" w:cs="Palatino Linotype"/>
                <w:bCs/>
              </w:rPr>
            </w:pPr>
            <w:r>
              <w:rPr>
                <w:rFonts w:ascii="Palatino Linotype" w:hAnsi="Palatino Linotype" w:cs="Palatino Linotype"/>
              </w:rPr>
              <w:t>Wyjaśnienia, interpretacje, opinie oraz akty prawne w zakresie reprezentacji i promowania działalności</w:t>
            </w:r>
          </w:p>
        </w:tc>
        <w:tc>
          <w:tcPr>
            <w:tcW w:w="1408"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sz w:val="18"/>
                <w:szCs w:val="18"/>
              </w:rPr>
            </w:pPr>
            <w:r>
              <w:rPr>
                <w:rFonts w:ascii="Palatino Linotype" w:hAnsi="Palatino Linotype" w:cs="Palatino Linotype"/>
                <w:bCs/>
              </w:rPr>
              <w:t>B25</w:t>
            </w:r>
          </w:p>
        </w:tc>
        <w:tc>
          <w:tcPr>
            <w:tcW w:w="2896" w:type="dxa"/>
            <w:gridSpan w:val="2"/>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sz w:val="18"/>
                <w:szCs w:val="18"/>
              </w:rPr>
            </w:pP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r>
              <w:rPr>
                <w:rFonts w:ascii="Palatino Linotype" w:hAnsi="Palatino Linotype" w:cs="Palatino Linotype"/>
                <w:bCs/>
              </w:rPr>
              <w:t>061</w:t>
            </w: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pStyle w:val="Nagwek"/>
              <w:tabs>
                <w:tab w:val="left" w:pos="708"/>
              </w:tabs>
              <w:snapToGrid w:val="0"/>
              <w:spacing w:before="60" w:after="60"/>
              <w:rPr>
                <w:rFonts w:ascii="Palatino Linotype" w:hAnsi="Palatino Linotype" w:cs="Palatino Linotype"/>
                <w:bCs/>
              </w:rPr>
            </w:pPr>
            <w:r>
              <w:rPr>
                <w:rFonts w:ascii="Palatino Linotype" w:hAnsi="Palatino Linotype" w:cs="Palatino Linotype"/>
              </w:rPr>
              <w:t>Patronaty</w:t>
            </w:r>
          </w:p>
        </w:tc>
        <w:tc>
          <w:tcPr>
            <w:tcW w:w="1408"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sz w:val="18"/>
                <w:szCs w:val="18"/>
              </w:rPr>
            </w:pPr>
            <w:r>
              <w:rPr>
                <w:rFonts w:ascii="Palatino Linotype" w:hAnsi="Palatino Linotype" w:cs="Palatino Linotype"/>
                <w:bCs/>
              </w:rPr>
              <w:t>B25</w:t>
            </w:r>
          </w:p>
        </w:tc>
        <w:tc>
          <w:tcPr>
            <w:tcW w:w="2896" w:type="dxa"/>
            <w:gridSpan w:val="2"/>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sz w:val="18"/>
                <w:szCs w:val="18"/>
              </w:rPr>
            </w:pP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r>
              <w:rPr>
                <w:rFonts w:ascii="Palatino Linotype" w:hAnsi="Palatino Linotype" w:cs="Palatino Linotype"/>
                <w:bCs/>
              </w:rPr>
              <w:t>062</w:t>
            </w: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pStyle w:val="Nagwek"/>
              <w:tabs>
                <w:tab w:val="left" w:pos="708"/>
              </w:tabs>
              <w:snapToGrid w:val="0"/>
              <w:spacing w:before="60" w:after="60"/>
              <w:rPr>
                <w:rFonts w:ascii="Palatino Linotype" w:hAnsi="Palatino Linotype" w:cs="Palatino Linotype"/>
                <w:b/>
                <w:bCs/>
              </w:rPr>
            </w:pPr>
            <w:r>
              <w:rPr>
                <w:rFonts w:ascii="Palatino Linotype" w:hAnsi="Palatino Linotype" w:cs="Palatino Linotype"/>
              </w:rPr>
              <w:t>Kontakty ze środkami publicznego przekazu</w:t>
            </w:r>
          </w:p>
        </w:tc>
        <w:tc>
          <w:tcPr>
            <w:tcW w:w="1408"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p>
        </w:tc>
        <w:tc>
          <w:tcPr>
            <w:tcW w:w="2896" w:type="dxa"/>
            <w:gridSpan w:val="2"/>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sz w:val="18"/>
                <w:szCs w:val="18"/>
              </w:rPr>
            </w:pP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rPr>
            </w:pPr>
            <w:r>
              <w:rPr>
                <w:rFonts w:ascii="Palatino Linotype" w:hAnsi="Palatino Linotype" w:cs="Palatino Linotype"/>
                <w:bCs/>
              </w:rPr>
              <w:t>0620</w:t>
            </w: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pStyle w:val="Nagwek"/>
              <w:tabs>
                <w:tab w:val="left" w:pos="708"/>
              </w:tabs>
              <w:snapToGrid w:val="0"/>
              <w:spacing w:before="60" w:after="60"/>
              <w:rPr>
                <w:rFonts w:ascii="Palatino Linotype" w:hAnsi="Palatino Linotype" w:cs="Palatino Linotype"/>
                <w:bCs/>
              </w:rPr>
            </w:pPr>
            <w:r>
              <w:rPr>
                <w:rFonts w:ascii="Palatino Linotype" w:hAnsi="Palatino Linotype" w:cs="Palatino Linotype"/>
              </w:rPr>
              <w:t xml:space="preserve">Informacje własne dla środków publicznego przekazu, odpowiedzi na informacje medialne, konferencje i wywiady </w:t>
            </w:r>
          </w:p>
        </w:tc>
        <w:tc>
          <w:tcPr>
            <w:tcW w:w="1408"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sz w:val="18"/>
                <w:szCs w:val="18"/>
              </w:rPr>
            </w:pPr>
            <w:r>
              <w:rPr>
                <w:rFonts w:ascii="Palatino Linotype" w:hAnsi="Palatino Linotype" w:cs="Palatino Linotype"/>
                <w:bCs/>
              </w:rPr>
              <w:t>B25</w:t>
            </w:r>
          </w:p>
        </w:tc>
        <w:tc>
          <w:tcPr>
            <w:tcW w:w="2896" w:type="dxa"/>
            <w:gridSpan w:val="2"/>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sz w:val="18"/>
                <w:szCs w:val="18"/>
              </w:rPr>
            </w:pP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rPr>
            </w:pPr>
            <w:r>
              <w:rPr>
                <w:rFonts w:ascii="Palatino Linotype" w:hAnsi="Palatino Linotype" w:cs="Palatino Linotype"/>
                <w:bCs/>
              </w:rPr>
              <w:t>0621</w:t>
            </w: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Cs/>
              </w:rPr>
            </w:pPr>
            <w:r>
              <w:rPr>
                <w:rFonts w:ascii="Palatino Linotype" w:hAnsi="Palatino Linotype" w:cs="Palatino Linotype"/>
              </w:rPr>
              <w:t>Monitoring środków publicznego przekazu</w:t>
            </w:r>
          </w:p>
        </w:tc>
        <w:tc>
          <w:tcPr>
            <w:tcW w:w="1408"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sz w:val="18"/>
                <w:szCs w:val="18"/>
              </w:rPr>
            </w:pPr>
            <w:r>
              <w:rPr>
                <w:rFonts w:ascii="Palatino Linotype" w:hAnsi="Palatino Linotype" w:cs="Palatino Linotype"/>
                <w:bCs/>
              </w:rPr>
              <w:t>B25</w:t>
            </w:r>
          </w:p>
        </w:tc>
        <w:tc>
          <w:tcPr>
            <w:tcW w:w="2896" w:type="dxa"/>
            <w:gridSpan w:val="2"/>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pPr>
            <w:r>
              <w:rPr>
                <w:rFonts w:ascii="Palatino Linotype" w:hAnsi="Palatino Linotype" w:cs="Palatino Linotype"/>
                <w:sz w:val="18"/>
                <w:szCs w:val="18"/>
              </w:rPr>
              <w:t>w tym tzw. wycinki prasowe</w:t>
            </w: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r>
              <w:rPr>
                <w:rFonts w:ascii="Palatino Linotype" w:hAnsi="Palatino Linotype" w:cs="Palatino Linotype"/>
                <w:bCs/>
              </w:rPr>
              <w:t>063</w:t>
            </w: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Cs/>
              </w:rPr>
            </w:pPr>
            <w:r>
              <w:rPr>
                <w:rFonts w:ascii="Palatino Linotype" w:hAnsi="Palatino Linotype" w:cs="Palatino Linotype"/>
              </w:rPr>
              <w:t>Promocja i reklama działalności własnej jednostki</w:t>
            </w:r>
          </w:p>
        </w:tc>
        <w:tc>
          <w:tcPr>
            <w:tcW w:w="1408"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sz w:val="18"/>
                <w:szCs w:val="18"/>
              </w:rPr>
            </w:pPr>
            <w:r>
              <w:rPr>
                <w:rFonts w:ascii="Palatino Linotype" w:hAnsi="Palatino Linotype" w:cs="Palatino Linotype"/>
                <w:bCs/>
              </w:rPr>
              <w:t>B25</w:t>
            </w:r>
          </w:p>
        </w:tc>
        <w:tc>
          <w:tcPr>
            <w:tcW w:w="2896" w:type="dxa"/>
            <w:gridSpan w:val="2"/>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pPr>
            <w:r>
              <w:rPr>
                <w:rFonts w:ascii="Palatino Linotype" w:hAnsi="Palatino Linotype" w:cs="Palatino Linotype"/>
                <w:sz w:val="18"/>
                <w:szCs w:val="18"/>
              </w:rPr>
              <w:t>w tym udział w targach, wystawach oraz materiały promocyjne i reklamowe</w:t>
            </w: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r>
              <w:rPr>
                <w:rFonts w:ascii="Palatino Linotype" w:hAnsi="Palatino Linotype" w:cs="Palatino Linotype"/>
                <w:bCs/>
              </w:rPr>
              <w:t>064</w:t>
            </w: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Cs/>
              </w:rPr>
            </w:pPr>
            <w:r>
              <w:rPr>
                <w:rFonts w:ascii="Palatino Linotype" w:hAnsi="Palatino Linotype" w:cs="Palatino Linotype"/>
              </w:rPr>
              <w:t>Własne wydawnictwa oraz udział w obcych wydawnictwach</w:t>
            </w:r>
          </w:p>
        </w:tc>
        <w:tc>
          <w:tcPr>
            <w:tcW w:w="1408"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sz w:val="18"/>
                <w:szCs w:val="18"/>
              </w:rPr>
            </w:pPr>
            <w:r>
              <w:rPr>
                <w:rFonts w:ascii="Palatino Linotype" w:hAnsi="Palatino Linotype" w:cs="Palatino Linotype"/>
                <w:bCs/>
              </w:rPr>
              <w:t>B25</w:t>
            </w:r>
          </w:p>
        </w:tc>
        <w:tc>
          <w:tcPr>
            <w:tcW w:w="2896" w:type="dxa"/>
            <w:gridSpan w:val="2"/>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sz w:val="18"/>
                <w:szCs w:val="18"/>
              </w:rPr>
            </w:pP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r>
              <w:rPr>
                <w:rFonts w:ascii="Palatino Linotype" w:hAnsi="Palatino Linotype" w:cs="Palatino Linotype"/>
                <w:bCs/>
              </w:rPr>
              <w:t>065</w:t>
            </w: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Cs/>
              </w:rPr>
            </w:pPr>
            <w:r>
              <w:rPr>
                <w:rFonts w:ascii="Palatino Linotype" w:hAnsi="Palatino Linotype" w:cs="Palatino Linotype"/>
              </w:rPr>
              <w:t>Techniczne wykonanie materiałów promocyjnych i wydawnictw oraz ich rozpowszechnianie</w:t>
            </w:r>
          </w:p>
        </w:tc>
        <w:tc>
          <w:tcPr>
            <w:tcW w:w="1408"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sz w:val="18"/>
                <w:szCs w:val="18"/>
              </w:rPr>
            </w:pPr>
            <w:r>
              <w:rPr>
                <w:rFonts w:ascii="Palatino Linotype" w:hAnsi="Palatino Linotype" w:cs="Palatino Linotype"/>
                <w:bCs/>
              </w:rPr>
              <w:t>B5</w:t>
            </w:r>
          </w:p>
        </w:tc>
        <w:tc>
          <w:tcPr>
            <w:tcW w:w="2896" w:type="dxa"/>
            <w:gridSpan w:val="2"/>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sz w:val="18"/>
                <w:szCs w:val="18"/>
              </w:rPr>
            </w:pP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r>
              <w:rPr>
                <w:rFonts w:ascii="Palatino Linotype" w:hAnsi="Palatino Linotype" w:cs="Palatino Linotype"/>
                <w:bCs/>
              </w:rPr>
              <w:t>066</w:t>
            </w: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Cs/>
              </w:rPr>
            </w:pPr>
            <w:r>
              <w:rPr>
                <w:rFonts w:ascii="Palatino Linotype" w:hAnsi="Palatino Linotype" w:cs="Palatino Linotype"/>
              </w:rPr>
              <w:t>Zbiór zaproszeń, życzeń, podziękowań, kondolencji</w:t>
            </w:r>
          </w:p>
        </w:tc>
        <w:tc>
          <w:tcPr>
            <w:tcW w:w="1408"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sz w:val="18"/>
                <w:szCs w:val="18"/>
              </w:rPr>
            </w:pPr>
            <w:r>
              <w:rPr>
                <w:rFonts w:ascii="Palatino Linotype" w:hAnsi="Palatino Linotype" w:cs="Palatino Linotype"/>
                <w:bCs/>
              </w:rPr>
              <w:t>B5</w:t>
            </w:r>
          </w:p>
        </w:tc>
        <w:tc>
          <w:tcPr>
            <w:tcW w:w="2896" w:type="dxa"/>
            <w:gridSpan w:val="2"/>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pPr>
            <w:r>
              <w:rPr>
                <w:rFonts w:ascii="Palatino Linotype" w:hAnsi="Palatino Linotype" w:cs="Palatino Linotype"/>
                <w:sz w:val="18"/>
                <w:szCs w:val="18"/>
              </w:rPr>
              <w:t>inne niż wchodzące w akta spraw</w:t>
            </w: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r>
              <w:rPr>
                <w:rFonts w:ascii="Palatino Linotype" w:hAnsi="Palatino Linotype" w:cs="Palatino Linotype"/>
                <w:bCs/>
              </w:rPr>
              <w:t>067</w:t>
            </w: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Cs/>
              </w:rPr>
            </w:pPr>
            <w:r>
              <w:rPr>
                <w:rFonts w:ascii="Palatino Linotype" w:hAnsi="Palatino Linotype" w:cs="Palatino Linotype"/>
              </w:rPr>
              <w:t>Badanie satysfakcji klienta</w:t>
            </w:r>
          </w:p>
        </w:tc>
        <w:tc>
          <w:tcPr>
            <w:tcW w:w="1408"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sz w:val="18"/>
                <w:szCs w:val="18"/>
              </w:rPr>
            </w:pPr>
            <w:r>
              <w:rPr>
                <w:rFonts w:ascii="Palatino Linotype" w:hAnsi="Palatino Linotype" w:cs="Palatino Linotype"/>
                <w:bCs/>
              </w:rPr>
              <w:t>B10</w:t>
            </w:r>
          </w:p>
        </w:tc>
        <w:tc>
          <w:tcPr>
            <w:tcW w:w="2896" w:type="dxa"/>
            <w:gridSpan w:val="2"/>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sz w:val="18"/>
                <w:szCs w:val="18"/>
              </w:rPr>
            </w:pP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r>
              <w:rPr>
                <w:rFonts w:ascii="Palatino Linotype" w:hAnsi="Palatino Linotype" w:cs="Palatino Linotype"/>
                <w:b/>
                <w:bCs/>
              </w:rPr>
              <w:t>07</w:t>
            </w: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
                <w:bCs/>
              </w:rPr>
            </w:pPr>
            <w:r>
              <w:rPr>
                <w:rFonts w:ascii="Palatino Linotype" w:hAnsi="Palatino Linotype" w:cs="Palatino Linotype"/>
                <w:b/>
                <w:bCs/>
              </w:rPr>
              <w:t>Współdziałanie z innymi podmiotami</w:t>
            </w:r>
          </w:p>
        </w:tc>
        <w:tc>
          <w:tcPr>
            <w:tcW w:w="1408"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p>
        </w:tc>
        <w:tc>
          <w:tcPr>
            <w:tcW w:w="2896" w:type="dxa"/>
            <w:gridSpan w:val="2"/>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pPr>
            <w:r>
              <w:rPr>
                <w:rFonts w:ascii="Palatino Linotype" w:hAnsi="Palatino Linotype" w:cs="Palatino Linotype"/>
                <w:b/>
                <w:sz w:val="18"/>
                <w:szCs w:val="18"/>
              </w:rPr>
              <w:t>w kraju i za granicą</w:t>
            </w: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r>
              <w:rPr>
                <w:rFonts w:ascii="Palatino Linotype" w:hAnsi="Palatino Linotype" w:cs="Palatino Linotype"/>
                <w:bCs/>
              </w:rPr>
              <w:t>070</w:t>
            </w: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Cs/>
              </w:rPr>
            </w:pPr>
            <w:r>
              <w:rPr>
                <w:rFonts w:ascii="Palatino Linotype" w:hAnsi="Palatino Linotype" w:cs="Palatino Linotype"/>
              </w:rPr>
              <w:t>Wyjaśnienia, interpretacje, opinie oraz akty prawne dotyczące współdziałania z innymi podmiotami</w:t>
            </w:r>
          </w:p>
        </w:tc>
        <w:tc>
          <w:tcPr>
            <w:tcW w:w="1408"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sz w:val="18"/>
                <w:szCs w:val="18"/>
              </w:rPr>
            </w:pPr>
            <w:r>
              <w:rPr>
                <w:rFonts w:ascii="Palatino Linotype" w:hAnsi="Palatino Linotype" w:cs="Palatino Linotype"/>
                <w:bCs/>
              </w:rPr>
              <w:t>B25</w:t>
            </w:r>
          </w:p>
        </w:tc>
        <w:tc>
          <w:tcPr>
            <w:tcW w:w="2896" w:type="dxa"/>
            <w:gridSpan w:val="2"/>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sz w:val="18"/>
                <w:szCs w:val="18"/>
              </w:rPr>
            </w:pP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r>
              <w:rPr>
                <w:rFonts w:ascii="Palatino Linotype" w:hAnsi="Palatino Linotype" w:cs="Palatino Linotype"/>
                <w:bCs/>
              </w:rPr>
              <w:t>071</w:t>
            </w: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Cs/>
              </w:rPr>
            </w:pPr>
            <w:r>
              <w:rPr>
                <w:rFonts w:ascii="Palatino Linotype" w:hAnsi="Palatino Linotype" w:cs="Palatino Linotype"/>
              </w:rPr>
              <w:t>Nawiązywanie kontaktów i określanie zakresu współdziałania z innymi podmiotami na gruncie krajowym</w:t>
            </w:r>
          </w:p>
        </w:tc>
        <w:tc>
          <w:tcPr>
            <w:tcW w:w="1408"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sz w:val="18"/>
                <w:szCs w:val="18"/>
              </w:rPr>
            </w:pPr>
            <w:r>
              <w:rPr>
                <w:rFonts w:ascii="Palatino Linotype" w:hAnsi="Palatino Linotype" w:cs="Palatino Linotype"/>
                <w:bCs/>
              </w:rPr>
              <w:t>B25</w:t>
            </w:r>
          </w:p>
        </w:tc>
        <w:tc>
          <w:tcPr>
            <w:tcW w:w="2896" w:type="dxa"/>
            <w:gridSpan w:val="2"/>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pPr>
            <w:r>
              <w:rPr>
                <w:rFonts w:ascii="Palatino Linotype" w:hAnsi="Palatino Linotype" w:cs="Palatino Linotype"/>
                <w:sz w:val="18"/>
                <w:szCs w:val="18"/>
              </w:rPr>
              <w:t>przy czym zbiór umów i porozumień przy klasie 073</w:t>
            </w: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r>
              <w:rPr>
                <w:rFonts w:ascii="Palatino Linotype" w:hAnsi="Palatino Linotype" w:cs="Palatino Linotype"/>
                <w:bCs/>
              </w:rPr>
              <w:t>072</w:t>
            </w: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
                <w:bCs/>
              </w:rPr>
            </w:pPr>
            <w:r>
              <w:rPr>
                <w:rFonts w:ascii="Palatino Linotype" w:hAnsi="Palatino Linotype" w:cs="Palatino Linotype"/>
              </w:rPr>
              <w:t>Kontakty z podmiotami zagranicznymi</w:t>
            </w:r>
          </w:p>
        </w:tc>
        <w:tc>
          <w:tcPr>
            <w:tcW w:w="1408"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p>
        </w:tc>
        <w:tc>
          <w:tcPr>
            <w:tcW w:w="2896" w:type="dxa"/>
            <w:gridSpan w:val="2"/>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sz w:val="18"/>
                <w:szCs w:val="18"/>
              </w:rPr>
            </w:pP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rPr>
            </w:pPr>
            <w:r>
              <w:rPr>
                <w:rFonts w:ascii="Palatino Linotype" w:hAnsi="Palatino Linotype" w:cs="Palatino Linotype"/>
                <w:bCs/>
              </w:rPr>
              <w:t>0720</w:t>
            </w: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pStyle w:val="Nagwek"/>
              <w:tabs>
                <w:tab w:val="left" w:pos="708"/>
              </w:tabs>
              <w:snapToGrid w:val="0"/>
              <w:spacing w:before="60" w:after="60"/>
              <w:rPr>
                <w:rFonts w:ascii="Palatino Linotype" w:hAnsi="Palatino Linotype" w:cs="Palatino Linotype"/>
                <w:bCs/>
              </w:rPr>
            </w:pPr>
            <w:r>
              <w:rPr>
                <w:rFonts w:ascii="Palatino Linotype" w:hAnsi="Palatino Linotype" w:cs="Palatino Linotype"/>
              </w:rPr>
              <w:t>Nawiązywanie kontaktów i określanie zakresu współdziałania z innymi podmiotami zagranicznymi</w:t>
            </w:r>
          </w:p>
        </w:tc>
        <w:tc>
          <w:tcPr>
            <w:tcW w:w="1408"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sz w:val="18"/>
                <w:szCs w:val="18"/>
              </w:rPr>
            </w:pPr>
            <w:r>
              <w:rPr>
                <w:rFonts w:ascii="Palatino Linotype" w:hAnsi="Palatino Linotype" w:cs="Palatino Linotype"/>
                <w:bCs/>
              </w:rPr>
              <w:t>B25</w:t>
            </w:r>
          </w:p>
        </w:tc>
        <w:tc>
          <w:tcPr>
            <w:tcW w:w="2896" w:type="dxa"/>
            <w:gridSpan w:val="2"/>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pPr>
            <w:r>
              <w:rPr>
                <w:rFonts w:ascii="Palatino Linotype" w:hAnsi="Palatino Linotype" w:cs="Palatino Linotype"/>
                <w:sz w:val="18"/>
                <w:szCs w:val="18"/>
              </w:rPr>
              <w:t>przy czym zbiór umów i porozumień przy klasie 073</w:t>
            </w: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rPr>
            </w:pPr>
            <w:r>
              <w:rPr>
                <w:rFonts w:ascii="Palatino Linotype" w:hAnsi="Palatino Linotype" w:cs="Palatino Linotype"/>
                <w:bCs/>
              </w:rPr>
              <w:t>0721</w:t>
            </w: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Cs/>
              </w:rPr>
            </w:pPr>
            <w:r>
              <w:rPr>
                <w:rFonts w:ascii="Palatino Linotype" w:hAnsi="Palatino Linotype" w:cs="Palatino Linotype"/>
              </w:rPr>
              <w:t>Wyjazdy zagraniczne przedstawicieli własnej jednostki</w:t>
            </w:r>
          </w:p>
        </w:tc>
        <w:tc>
          <w:tcPr>
            <w:tcW w:w="1408"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sz w:val="18"/>
                <w:szCs w:val="18"/>
              </w:rPr>
            </w:pPr>
            <w:r>
              <w:rPr>
                <w:rFonts w:ascii="Palatino Linotype" w:hAnsi="Palatino Linotype" w:cs="Palatino Linotype"/>
                <w:bCs/>
              </w:rPr>
              <w:t>B10</w:t>
            </w:r>
          </w:p>
        </w:tc>
        <w:tc>
          <w:tcPr>
            <w:tcW w:w="2896" w:type="dxa"/>
            <w:gridSpan w:val="2"/>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sz w:val="18"/>
                <w:szCs w:val="18"/>
              </w:rPr>
            </w:pP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rPr>
            </w:pPr>
            <w:r>
              <w:rPr>
                <w:rFonts w:ascii="Palatino Linotype" w:hAnsi="Palatino Linotype" w:cs="Palatino Linotype"/>
                <w:bCs/>
              </w:rPr>
              <w:t>0722</w:t>
            </w: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Cs/>
              </w:rPr>
            </w:pPr>
            <w:r>
              <w:rPr>
                <w:rFonts w:ascii="Palatino Linotype" w:hAnsi="Palatino Linotype" w:cs="Palatino Linotype"/>
              </w:rPr>
              <w:t>Przyjmowanie przedstawicieli i gości z zagranicy</w:t>
            </w:r>
          </w:p>
        </w:tc>
        <w:tc>
          <w:tcPr>
            <w:tcW w:w="1408"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sz w:val="18"/>
                <w:szCs w:val="18"/>
              </w:rPr>
            </w:pPr>
            <w:r>
              <w:rPr>
                <w:rFonts w:ascii="Palatino Linotype" w:hAnsi="Palatino Linotype" w:cs="Palatino Linotype"/>
                <w:bCs/>
              </w:rPr>
              <w:t>B10</w:t>
            </w:r>
          </w:p>
        </w:tc>
        <w:tc>
          <w:tcPr>
            <w:tcW w:w="2896" w:type="dxa"/>
            <w:gridSpan w:val="2"/>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sz w:val="18"/>
                <w:szCs w:val="18"/>
              </w:rPr>
            </w:pP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r>
              <w:rPr>
                <w:rFonts w:ascii="Palatino Linotype" w:hAnsi="Palatino Linotype" w:cs="Palatino Linotype"/>
                <w:bCs/>
              </w:rPr>
              <w:t>073</w:t>
            </w: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Cs/>
              </w:rPr>
            </w:pPr>
            <w:r>
              <w:rPr>
                <w:rFonts w:ascii="Palatino Linotype" w:hAnsi="Palatino Linotype" w:cs="Palatino Linotype"/>
              </w:rPr>
              <w:t>Umowy i porozumienia z innymi podmiotami dotyczące zakresu i sposobu współdziałania</w:t>
            </w:r>
          </w:p>
        </w:tc>
        <w:tc>
          <w:tcPr>
            <w:tcW w:w="1408"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sz w:val="18"/>
                <w:szCs w:val="18"/>
              </w:rPr>
            </w:pPr>
            <w:r>
              <w:rPr>
                <w:rFonts w:ascii="Palatino Linotype" w:hAnsi="Palatino Linotype" w:cs="Palatino Linotype"/>
                <w:bCs/>
              </w:rPr>
              <w:t>B25</w:t>
            </w:r>
          </w:p>
        </w:tc>
        <w:tc>
          <w:tcPr>
            <w:tcW w:w="2896" w:type="dxa"/>
            <w:gridSpan w:val="2"/>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pPr>
            <w:r>
              <w:rPr>
                <w:rFonts w:ascii="Palatino Linotype" w:hAnsi="Palatino Linotype" w:cs="Palatino Linotype"/>
                <w:sz w:val="18"/>
                <w:szCs w:val="18"/>
              </w:rPr>
              <w:t>okres przechowywania liczy się od daty wygaśnięcia umowy lub jej aneksów</w:t>
            </w: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r>
              <w:rPr>
                <w:rFonts w:ascii="Palatino Linotype" w:hAnsi="Palatino Linotype" w:cs="Palatino Linotype"/>
                <w:bCs/>
              </w:rPr>
              <w:t>074</w:t>
            </w: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Cs/>
              </w:rPr>
            </w:pPr>
            <w:r>
              <w:rPr>
                <w:rFonts w:ascii="Palatino Linotype" w:hAnsi="Palatino Linotype" w:cs="Palatino Linotype"/>
              </w:rPr>
              <w:t>Konferencje, zjazdy, sympozja, sesje, fora krajowe i zagraniczne</w:t>
            </w:r>
          </w:p>
        </w:tc>
        <w:tc>
          <w:tcPr>
            <w:tcW w:w="1408"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sz w:val="18"/>
                <w:szCs w:val="18"/>
              </w:rPr>
            </w:pPr>
            <w:r>
              <w:rPr>
                <w:rFonts w:ascii="Palatino Linotype" w:hAnsi="Palatino Linotype" w:cs="Palatino Linotype"/>
                <w:bCs/>
              </w:rPr>
              <w:t>B25</w:t>
            </w:r>
          </w:p>
        </w:tc>
        <w:tc>
          <w:tcPr>
            <w:tcW w:w="2896" w:type="dxa"/>
            <w:gridSpan w:val="2"/>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pPr>
            <w:r>
              <w:rPr>
                <w:rFonts w:ascii="Palatino Linotype" w:hAnsi="Palatino Linotype" w:cs="Palatino Linotype"/>
                <w:sz w:val="18"/>
                <w:szCs w:val="18"/>
              </w:rPr>
              <w:t>w tym organizacja własnych, jak i udział w obcych</w:t>
            </w: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r>
              <w:rPr>
                <w:rFonts w:ascii="Palatino Linotype" w:hAnsi="Palatino Linotype" w:cs="Palatino Linotype"/>
                <w:b/>
                <w:bCs/>
              </w:rPr>
              <w:t>08</w:t>
            </w: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
                <w:bCs/>
              </w:rPr>
            </w:pPr>
            <w:r>
              <w:rPr>
                <w:rFonts w:ascii="Palatino Linotype" w:hAnsi="Palatino Linotype" w:cs="Palatino Linotype"/>
                <w:b/>
                <w:bCs/>
              </w:rPr>
              <w:t>Programy i projekty współfinansowane ze środków zewnętrznych, w tym Unii Europejskiej</w:t>
            </w:r>
          </w:p>
        </w:tc>
        <w:tc>
          <w:tcPr>
            <w:tcW w:w="1408"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p>
        </w:tc>
        <w:tc>
          <w:tcPr>
            <w:tcW w:w="2896" w:type="dxa"/>
            <w:gridSpan w:val="2"/>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pPr>
            <w:r>
              <w:rPr>
                <w:rFonts w:ascii="Palatino Linotype" w:hAnsi="Palatino Linotype" w:cs="Palatino Linotype"/>
                <w:b/>
                <w:sz w:val="18"/>
                <w:szCs w:val="18"/>
              </w:rPr>
              <w:t>sprawy finansowe przy klasie 33</w:t>
            </w: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r>
              <w:rPr>
                <w:rFonts w:ascii="Palatino Linotype" w:hAnsi="Palatino Linotype" w:cs="Palatino Linotype"/>
                <w:bCs/>
              </w:rPr>
              <w:t>080</w:t>
            </w: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Cs/>
              </w:rPr>
            </w:pPr>
            <w:r>
              <w:rPr>
                <w:rFonts w:ascii="Palatino Linotype" w:hAnsi="Palatino Linotype" w:cs="Palatino Linotype"/>
              </w:rPr>
              <w:t>Wyjaśnienia, interpretacje, opinie oraz akty prawne dotyczące zagadnień z zakresu programowania i realizacji projektów finansowanych ze środków zewnętrznych</w:t>
            </w:r>
          </w:p>
        </w:tc>
        <w:tc>
          <w:tcPr>
            <w:tcW w:w="1408"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sz w:val="18"/>
                <w:szCs w:val="18"/>
              </w:rPr>
            </w:pPr>
            <w:r>
              <w:rPr>
                <w:rFonts w:ascii="Palatino Linotype" w:hAnsi="Palatino Linotype" w:cs="Palatino Linotype"/>
                <w:bCs/>
              </w:rPr>
              <w:t>B25</w:t>
            </w:r>
          </w:p>
        </w:tc>
        <w:tc>
          <w:tcPr>
            <w:tcW w:w="2896" w:type="dxa"/>
            <w:gridSpan w:val="2"/>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sz w:val="18"/>
                <w:szCs w:val="18"/>
              </w:rPr>
            </w:pP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r>
              <w:rPr>
                <w:rFonts w:ascii="Palatino Linotype" w:hAnsi="Palatino Linotype" w:cs="Palatino Linotype"/>
                <w:bCs/>
              </w:rPr>
              <w:t>081</w:t>
            </w: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Cs/>
              </w:rPr>
            </w:pPr>
            <w:r>
              <w:rPr>
                <w:rFonts w:ascii="Palatino Linotype" w:hAnsi="Palatino Linotype" w:cs="Palatino Linotype"/>
                <w:bCs/>
              </w:rPr>
              <w:t xml:space="preserve">Wnioskowanie o udział w programach i projektach </w:t>
            </w:r>
            <w:r>
              <w:rPr>
                <w:rFonts w:ascii="Palatino Linotype" w:hAnsi="Palatino Linotype" w:cs="Palatino Linotype"/>
              </w:rPr>
              <w:lastRenderedPageBreak/>
              <w:t>finansowanych ze środków zewnętrznych oraz ich realizacja</w:t>
            </w:r>
          </w:p>
        </w:tc>
        <w:tc>
          <w:tcPr>
            <w:tcW w:w="1408"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sz w:val="18"/>
                <w:szCs w:val="18"/>
              </w:rPr>
            </w:pPr>
            <w:r>
              <w:rPr>
                <w:rFonts w:ascii="Palatino Linotype" w:hAnsi="Palatino Linotype" w:cs="Palatino Linotype"/>
                <w:bCs/>
              </w:rPr>
              <w:lastRenderedPageBreak/>
              <w:t>B25</w:t>
            </w:r>
          </w:p>
        </w:tc>
        <w:tc>
          <w:tcPr>
            <w:tcW w:w="2896" w:type="dxa"/>
            <w:gridSpan w:val="2"/>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pPr>
            <w:r>
              <w:rPr>
                <w:rFonts w:ascii="Palatino Linotype" w:hAnsi="Palatino Linotype" w:cs="Palatino Linotype"/>
                <w:sz w:val="18"/>
                <w:szCs w:val="18"/>
              </w:rPr>
              <w:t>w tym przygotowanie i składanie wniosków</w:t>
            </w:r>
          </w:p>
        </w:tc>
      </w:tr>
      <w:tr w:rsidR="008E33B5" w:rsidTr="00CD3B16">
        <w:trPr>
          <w:cantSplit/>
        </w:trPr>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r>
              <w:rPr>
                <w:rFonts w:ascii="Palatino Linotype" w:hAnsi="Palatino Linotype" w:cs="Palatino Linotype"/>
                <w:b/>
                <w:bCs/>
              </w:rPr>
              <w:t>09</w:t>
            </w: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
                <w:bCs/>
              </w:rPr>
            </w:pPr>
            <w:r>
              <w:rPr>
                <w:rFonts w:ascii="Palatino Linotype" w:hAnsi="Palatino Linotype" w:cs="Palatino Linotype"/>
                <w:b/>
                <w:bCs/>
              </w:rPr>
              <w:t>Kontrole, audyt, szacowanie ryzyka</w:t>
            </w:r>
          </w:p>
        </w:tc>
        <w:tc>
          <w:tcPr>
            <w:tcW w:w="1408"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p>
        </w:tc>
        <w:tc>
          <w:tcPr>
            <w:tcW w:w="2896" w:type="dxa"/>
            <w:gridSpan w:val="2"/>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pPr>
            <w:r>
              <w:rPr>
                <w:rFonts w:ascii="Palatino Linotype" w:hAnsi="Palatino Linotype" w:cs="Palatino Linotype"/>
                <w:b/>
                <w:sz w:val="18"/>
                <w:szCs w:val="18"/>
              </w:rPr>
              <w:t xml:space="preserve">planowanie i sprawozdawczość przy klasie 03 </w:t>
            </w: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r>
              <w:rPr>
                <w:rFonts w:ascii="Palatino Linotype" w:hAnsi="Palatino Linotype" w:cs="Palatino Linotype"/>
                <w:bCs/>
              </w:rPr>
              <w:t>090</w:t>
            </w: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Cs/>
              </w:rPr>
            </w:pPr>
            <w:r>
              <w:rPr>
                <w:rFonts w:ascii="Palatino Linotype" w:hAnsi="Palatino Linotype" w:cs="Palatino Linotype"/>
              </w:rPr>
              <w:t>Wyjaśnienia, interpretacje, opinie oraz akty prawne dotyczące zagadnień z zakresu</w:t>
            </w:r>
            <w:r>
              <w:rPr>
                <w:rFonts w:ascii="Palatino Linotype" w:hAnsi="Palatino Linotype" w:cs="Palatino Linotype"/>
                <w:bCs/>
              </w:rPr>
              <w:t xml:space="preserve"> kontroli, audytu, szacowania ryzyka</w:t>
            </w:r>
          </w:p>
        </w:tc>
        <w:tc>
          <w:tcPr>
            <w:tcW w:w="1408"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sz w:val="18"/>
                <w:szCs w:val="18"/>
              </w:rPr>
            </w:pPr>
            <w:r>
              <w:rPr>
                <w:rFonts w:ascii="Palatino Linotype" w:hAnsi="Palatino Linotype" w:cs="Palatino Linotype"/>
                <w:bCs/>
              </w:rPr>
              <w:t>B25</w:t>
            </w:r>
          </w:p>
        </w:tc>
        <w:tc>
          <w:tcPr>
            <w:tcW w:w="2896" w:type="dxa"/>
            <w:gridSpan w:val="2"/>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sz w:val="18"/>
                <w:szCs w:val="18"/>
              </w:rPr>
            </w:pP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r>
              <w:rPr>
                <w:rFonts w:ascii="Palatino Linotype" w:hAnsi="Palatino Linotype" w:cs="Palatino Linotype"/>
                <w:bCs/>
              </w:rPr>
              <w:t>091</w:t>
            </w: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Cs/>
              </w:rPr>
            </w:pPr>
            <w:r>
              <w:rPr>
                <w:rFonts w:ascii="Palatino Linotype" w:hAnsi="Palatino Linotype" w:cs="Palatino Linotype"/>
              </w:rPr>
              <w:t>Kontrole</w:t>
            </w:r>
          </w:p>
        </w:tc>
        <w:tc>
          <w:tcPr>
            <w:tcW w:w="1408"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2896" w:type="dxa"/>
            <w:gridSpan w:val="2"/>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sz w:val="18"/>
                <w:szCs w:val="18"/>
              </w:rPr>
            </w:pP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rPr>
            </w:pPr>
            <w:r>
              <w:rPr>
                <w:rFonts w:ascii="Palatino Linotype" w:hAnsi="Palatino Linotype" w:cs="Palatino Linotype"/>
                <w:bCs/>
              </w:rPr>
              <w:t>0910</w:t>
            </w: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Cs/>
              </w:rPr>
            </w:pPr>
            <w:r>
              <w:rPr>
                <w:rFonts w:ascii="Palatino Linotype" w:hAnsi="Palatino Linotype" w:cs="Palatino Linotype"/>
              </w:rPr>
              <w:t>Kontrole zewnętrzne we własnej jednostce</w:t>
            </w:r>
          </w:p>
        </w:tc>
        <w:tc>
          <w:tcPr>
            <w:tcW w:w="1408"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sz w:val="18"/>
                <w:szCs w:val="18"/>
              </w:rPr>
            </w:pPr>
            <w:r>
              <w:rPr>
                <w:rFonts w:ascii="Palatino Linotype" w:hAnsi="Palatino Linotype" w:cs="Palatino Linotype"/>
                <w:bCs/>
              </w:rPr>
              <w:t>B25</w:t>
            </w:r>
          </w:p>
        </w:tc>
        <w:tc>
          <w:tcPr>
            <w:tcW w:w="2896" w:type="dxa"/>
            <w:gridSpan w:val="2"/>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sz w:val="18"/>
                <w:szCs w:val="18"/>
              </w:rPr>
            </w:pP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rPr>
            </w:pPr>
            <w:r>
              <w:rPr>
                <w:rFonts w:ascii="Palatino Linotype" w:hAnsi="Palatino Linotype" w:cs="Palatino Linotype"/>
                <w:bCs/>
              </w:rPr>
              <w:t>0911</w:t>
            </w: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Cs/>
              </w:rPr>
            </w:pPr>
            <w:r>
              <w:rPr>
                <w:rFonts w:ascii="Palatino Linotype" w:hAnsi="Palatino Linotype" w:cs="Palatino Linotype"/>
              </w:rPr>
              <w:t>Kontrole wewnętrzne we własnej jednostce</w:t>
            </w:r>
          </w:p>
        </w:tc>
        <w:tc>
          <w:tcPr>
            <w:tcW w:w="1408"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sz w:val="18"/>
                <w:szCs w:val="18"/>
              </w:rPr>
            </w:pPr>
            <w:r>
              <w:rPr>
                <w:rFonts w:ascii="Palatino Linotype" w:hAnsi="Palatino Linotype" w:cs="Palatino Linotype"/>
                <w:bCs/>
              </w:rPr>
              <w:t>B25</w:t>
            </w:r>
          </w:p>
        </w:tc>
        <w:tc>
          <w:tcPr>
            <w:tcW w:w="2896" w:type="dxa"/>
            <w:gridSpan w:val="2"/>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sz w:val="18"/>
                <w:szCs w:val="18"/>
              </w:rPr>
            </w:pP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rPr>
            </w:pPr>
            <w:r>
              <w:rPr>
                <w:rFonts w:ascii="Palatino Linotype" w:hAnsi="Palatino Linotype" w:cs="Palatino Linotype"/>
                <w:bCs/>
              </w:rPr>
              <w:t>0912</w:t>
            </w: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Cs/>
              </w:rPr>
            </w:pPr>
            <w:r>
              <w:rPr>
                <w:rFonts w:ascii="Palatino Linotype" w:hAnsi="Palatino Linotype" w:cs="Palatino Linotype"/>
              </w:rPr>
              <w:t>Książka kontroli</w:t>
            </w:r>
          </w:p>
        </w:tc>
        <w:tc>
          <w:tcPr>
            <w:tcW w:w="1408"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sz w:val="18"/>
                <w:szCs w:val="18"/>
              </w:rPr>
            </w:pPr>
            <w:r>
              <w:rPr>
                <w:rFonts w:ascii="Palatino Linotype" w:hAnsi="Palatino Linotype" w:cs="Palatino Linotype"/>
                <w:bCs/>
              </w:rPr>
              <w:t>B5</w:t>
            </w:r>
          </w:p>
        </w:tc>
        <w:tc>
          <w:tcPr>
            <w:tcW w:w="2896" w:type="dxa"/>
            <w:gridSpan w:val="2"/>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sz w:val="18"/>
                <w:szCs w:val="18"/>
              </w:rPr>
            </w:pP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r>
              <w:rPr>
                <w:rFonts w:ascii="Palatino Linotype" w:hAnsi="Palatino Linotype" w:cs="Palatino Linotype"/>
                <w:bCs/>
              </w:rPr>
              <w:t>092</w:t>
            </w: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Cs/>
              </w:rPr>
            </w:pPr>
            <w:r>
              <w:rPr>
                <w:rFonts w:ascii="Palatino Linotype" w:hAnsi="Palatino Linotype" w:cs="Palatino Linotype"/>
              </w:rPr>
              <w:t>Audyt</w:t>
            </w:r>
          </w:p>
        </w:tc>
        <w:tc>
          <w:tcPr>
            <w:tcW w:w="1408"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sz w:val="18"/>
                <w:szCs w:val="18"/>
              </w:rPr>
            </w:pPr>
            <w:r>
              <w:rPr>
                <w:rFonts w:ascii="Palatino Linotype" w:hAnsi="Palatino Linotype" w:cs="Palatino Linotype"/>
                <w:bCs/>
              </w:rPr>
              <w:t>B25</w:t>
            </w:r>
          </w:p>
        </w:tc>
        <w:tc>
          <w:tcPr>
            <w:tcW w:w="2896" w:type="dxa"/>
            <w:gridSpan w:val="2"/>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sz w:val="18"/>
                <w:szCs w:val="18"/>
              </w:rPr>
            </w:pP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r>
              <w:rPr>
                <w:rFonts w:ascii="Palatino Linotype" w:hAnsi="Palatino Linotype" w:cs="Palatino Linotype"/>
                <w:bCs/>
              </w:rPr>
              <w:t>093</w:t>
            </w: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Cs/>
              </w:rPr>
            </w:pPr>
            <w:r>
              <w:rPr>
                <w:rFonts w:ascii="Palatino Linotype" w:hAnsi="Palatino Linotype" w:cs="Palatino Linotype"/>
              </w:rPr>
              <w:t>Szacowanie ryzyka dla realizacji zadań</w:t>
            </w:r>
          </w:p>
        </w:tc>
        <w:tc>
          <w:tcPr>
            <w:tcW w:w="1408"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sz w:val="18"/>
                <w:szCs w:val="18"/>
              </w:rPr>
            </w:pPr>
            <w:r>
              <w:rPr>
                <w:rFonts w:ascii="Palatino Linotype" w:hAnsi="Palatino Linotype" w:cs="Palatino Linotype"/>
                <w:bCs/>
              </w:rPr>
              <w:t>B25</w:t>
            </w:r>
          </w:p>
        </w:tc>
        <w:tc>
          <w:tcPr>
            <w:tcW w:w="2896" w:type="dxa"/>
            <w:gridSpan w:val="2"/>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sz w:val="18"/>
                <w:szCs w:val="18"/>
              </w:rPr>
            </w:pPr>
          </w:p>
        </w:tc>
      </w:tr>
      <w:tr w:rsidR="008E33B5" w:rsidTr="00CD3B16">
        <w:tc>
          <w:tcPr>
            <w:tcW w:w="10350" w:type="dxa"/>
            <w:gridSpan w:val="8"/>
            <w:tcBorders>
              <w:top w:val="single" w:sz="4" w:space="0" w:color="000000"/>
              <w:left w:val="single" w:sz="4" w:space="0" w:color="000000"/>
              <w:bottom w:val="single" w:sz="4" w:space="0" w:color="000000"/>
              <w:right w:val="single" w:sz="4" w:space="0" w:color="000000"/>
            </w:tcBorders>
            <w:shd w:val="clear" w:color="auto" w:fill="E0E0E0"/>
          </w:tcPr>
          <w:p w:rsidR="008E33B5" w:rsidRDefault="008E33B5" w:rsidP="00CD3B16">
            <w:pPr>
              <w:snapToGrid w:val="0"/>
              <w:spacing w:before="60" w:after="60"/>
              <w:rPr>
                <w:rFonts w:ascii="Palatino Linotype" w:hAnsi="Palatino Linotype" w:cs="Palatino Linotype"/>
                <w:sz w:val="18"/>
                <w:szCs w:val="18"/>
              </w:rPr>
            </w:pPr>
          </w:p>
        </w:tc>
      </w:tr>
      <w:tr w:rsidR="008E33B5" w:rsidTr="00CD3B16">
        <w:tc>
          <w:tcPr>
            <w:tcW w:w="260" w:type="dxa"/>
            <w:tcBorders>
              <w:top w:val="single" w:sz="4" w:space="0" w:color="000000"/>
              <w:left w:val="single" w:sz="4" w:space="0" w:color="000000"/>
              <w:bottom w:val="single" w:sz="4" w:space="0" w:color="000000"/>
            </w:tcBorders>
            <w:shd w:val="clear" w:color="auto" w:fill="FFFFFF"/>
          </w:tcPr>
          <w:p w:rsidR="008E33B5" w:rsidRDefault="008E33B5" w:rsidP="00CD3B16">
            <w:pPr>
              <w:snapToGrid w:val="0"/>
              <w:spacing w:before="60" w:after="60"/>
              <w:jc w:val="center"/>
              <w:rPr>
                <w:rFonts w:ascii="Palatino Linotype" w:hAnsi="Palatino Linotype" w:cs="Palatino Linotype"/>
                <w:b/>
                <w:bCs/>
              </w:rPr>
            </w:pPr>
            <w:r>
              <w:rPr>
                <w:rFonts w:ascii="Palatino Linotype" w:hAnsi="Palatino Linotype" w:cs="Palatino Linotype"/>
                <w:b/>
                <w:bCs/>
              </w:rPr>
              <w:t>1</w:t>
            </w:r>
          </w:p>
        </w:tc>
        <w:tc>
          <w:tcPr>
            <w:tcW w:w="425" w:type="dxa"/>
            <w:tcBorders>
              <w:top w:val="single" w:sz="4" w:space="0" w:color="000000"/>
              <w:left w:val="single" w:sz="4" w:space="0" w:color="000000"/>
              <w:bottom w:val="single" w:sz="4" w:space="0" w:color="000000"/>
            </w:tcBorders>
            <w:shd w:val="clear" w:color="auto" w:fill="FFFFFF"/>
          </w:tcPr>
          <w:p w:rsidR="008E33B5" w:rsidRDefault="008E33B5" w:rsidP="00CD3B16">
            <w:pPr>
              <w:snapToGrid w:val="0"/>
              <w:spacing w:before="60" w:after="60"/>
              <w:jc w:val="center"/>
              <w:rPr>
                <w:rFonts w:ascii="Palatino Linotype" w:hAnsi="Palatino Linotype" w:cs="Palatino Linotype"/>
                <w:b/>
                <w:bCs/>
              </w:rPr>
            </w:pPr>
          </w:p>
        </w:tc>
        <w:tc>
          <w:tcPr>
            <w:tcW w:w="551" w:type="dxa"/>
            <w:tcBorders>
              <w:top w:val="single" w:sz="4" w:space="0" w:color="000000"/>
              <w:left w:val="single" w:sz="4" w:space="0" w:color="000000"/>
              <w:bottom w:val="single" w:sz="4" w:space="0" w:color="000000"/>
            </w:tcBorders>
            <w:shd w:val="clear" w:color="auto" w:fill="FFFFFF"/>
          </w:tcPr>
          <w:p w:rsidR="008E33B5" w:rsidRDefault="008E33B5" w:rsidP="00CD3B16">
            <w:pPr>
              <w:snapToGrid w:val="0"/>
              <w:spacing w:before="60" w:after="60"/>
              <w:jc w:val="center"/>
              <w:rPr>
                <w:rFonts w:ascii="Palatino Linotype" w:hAnsi="Palatino Linotype" w:cs="Palatino Linotype"/>
                <w:b/>
                <w:bCs/>
              </w:rPr>
            </w:pPr>
          </w:p>
        </w:tc>
        <w:tc>
          <w:tcPr>
            <w:tcW w:w="1065" w:type="dxa"/>
            <w:tcBorders>
              <w:top w:val="single" w:sz="4" w:space="0" w:color="000000"/>
              <w:left w:val="single" w:sz="4" w:space="0" w:color="000000"/>
              <w:bottom w:val="single" w:sz="4" w:space="0" w:color="000000"/>
            </w:tcBorders>
            <w:shd w:val="clear" w:color="auto" w:fill="FFFFFF"/>
          </w:tcPr>
          <w:p w:rsidR="008E33B5" w:rsidRDefault="008E33B5" w:rsidP="00CD3B16">
            <w:pPr>
              <w:snapToGrid w:val="0"/>
              <w:spacing w:before="60" w:after="60"/>
              <w:jc w:val="center"/>
              <w:rPr>
                <w:rFonts w:ascii="Palatino Linotype" w:hAnsi="Palatino Linotype" w:cs="Palatino Linotype"/>
                <w:b/>
                <w:bCs/>
              </w:rPr>
            </w:pPr>
          </w:p>
        </w:tc>
        <w:tc>
          <w:tcPr>
            <w:tcW w:w="3745" w:type="dxa"/>
            <w:tcBorders>
              <w:top w:val="single" w:sz="4" w:space="0" w:color="000000"/>
              <w:left w:val="single" w:sz="4" w:space="0" w:color="000000"/>
              <w:bottom w:val="single" w:sz="4" w:space="0" w:color="000000"/>
            </w:tcBorders>
            <w:shd w:val="clear" w:color="auto" w:fill="FFFFFF"/>
          </w:tcPr>
          <w:p w:rsidR="008E33B5" w:rsidRDefault="008E33B5" w:rsidP="00CD3B16">
            <w:pPr>
              <w:snapToGrid w:val="0"/>
              <w:spacing w:before="60" w:after="60"/>
              <w:rPr>
                <w:rFonts w:ascii="Palatino Linotype" w:hAnsi="Palatino Linotype" w:cs="Palatino Linotype"/>
                <w:b/>
                <w:bCs/>
              </w:rPr>
            </w:pPr>
            <w:r>
              <w:rPr>
                <w:rFonts w:ascii="Palatino Linotype" w:hAnsi="Palatino Linotype" w:cs="Palatino Linotype"/>
                <w:b/>
                <w:bCs/>
              </w:rPr>
              <w:t>SPRAWY KADROWE</w:t>
            </w:r>
          </w:p>
        </w:tc>
        <w:tc>
          <w:tcPr>
            <w:tcW w:w="1408" w:type="dxa"/>
            <w:tcBorders>
              <w:top w:val="single" w:sz="4" w:space="0" w:color="000000"/>
              <w:left w:val="single" w:sz="4" w:space="0" w:color="000000"/>
              <w:bottom w:val="single" w:sz="4" w:space="0" w:color="000000"/>
            </w:tcBorders>
            <w:shd w:val="clear" w:color="auto" w:fill="FFFFFF"/>
          </w:tcPr>
          <w:p w:rsidR="008E33B5" w:rsidRDefault="008E33B5" w:rsidP="00CD3B16">
            <w:pPr>
              <w:snapToGrid w:val="0"/>
              <w:spacing w:before="60" w:after="60"/>
              <w:jc w:val="center"/>
              <w:rPr>
                <w:rFonts w:ascii="Palatino Linotype" w:hAnsi="Palatino Linotype" w:cs="Palatino Linotype"/>
                <w:b/>
                <w:bCs/>
              </w:rPr>
            </w:pPr>
          </w:p>
        </w:tc>
        <w:tc>
          <w:tcPr>
            <w:tcW w:w="2896" w:type="dxa"/>
            <w:gridSpan w:val="2"/>
            <w:tcBorders>
              <w:top w:val="single" w:sz="4" w:space="0" w:color="000000"/>
              <w:left w:val="single" w:sz="4" w:space="0" w:color="000000"/>
              <w:bottom w:val="single" w:sz="4" w:space="0" w:color="000000"/>
              <w:right w:val="single" w:sz="4" w:space="0" w:color="000000"/>
            </w:tcBorders>
            <w:shd w:val="clear" w:color="auto" w:fill="FFFFFF"/>
          </w:tcPr>
          <w:p w:rsidR="008E33B5" w:rsidRDefault="008E33B5" w:rsidP="00CD3B16">
            <w:pPr>
              <w:snapToGrid w:val="0"/>
              <w:spacing w:before="60" w:after="60"/>
              <w:rPr>
                <w:rFonts w:ascii="Palatino Linotype" w:hAnsi="Palatino Linotype" w:cs="Palatino Linotype"/>
                <w:b/>
                <w:sz w:val="18"/>
                <w:szCs w:val="18"/>
              </w:rPr>
            </w:pP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r>
              <w:rPr>
                <w:rFonts w:ascii="Palatino Linotype" w:hAnsi="Palatino Linotype" w:cs="Palatino Linotype"/>
                <w:b/>
                <w:bCs/>
              </w:rPr>
              <w:t>10</w:t>
            </w: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
                <w:bCs/>
              </w:rPr>
            </w:pPr>
            <w:r>
              <w:rPr>
                <w:rFonts w:ascii="Palatino Linotype" w:hAnsi="Palatino Linotype" w:cs="Palatino Linotype"/>
                <w:b/>
              </w:rPr>
              <w:t>Regulacje oraz wyjaśnienia, interpretacje, opinie, akty prawne dotyczące zagadnień z zakresu spraw kadrowych</w:t>
            </w:r>
          </w:p>
        </w:tc>
        <w:tc>
          <w:tcPr>
            <w:tcW w:w="1408"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p>
        </w:tc>
        <w:tc>
          <w:tcPr>
            <w:tcW w:w="2896" w:type="dxa"/>
            <w:gridSpan w:val="2"/>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
                <w:sz w:val="18"/>
                <w:szCs w:val="18"/>
              </w:rPr>
            </w:pP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r>
              <w:rPr>
                <w:rFonts w:ascii="Palatino Linotype" w:hAnsi="Palatino Linotype" w:cs="Palatino Linotype"/>
                <w:bCs/>
              </w:rPr>
              <w:t>100</w:t>
            </w: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Cs/>
              </w:rPr>
            </w:pPr>
            <w:r>
              <w:rPr>
                <w:rFonts w:ascii="Palatino Linotype" w:hAnsi="Palatino Linotype" w:cs="Palatino Linotype"/>
              </w:rPr>
              <w:t>Własne regulacje, ich projekty oraz wyjaśnienia, interpretacje, opinie, akty prawne dotyczące zagadnień z zakresu spraw kadrowych</w:t>
            </w:r>
          </w:p>
        </w:tc>
        <w:tc>
          <w:tcPr>
            <w:tcW w:w="1408"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sz w:val="18"/>
                <w:szCs w:val="18"/>
              </w:rPr>
            </w:pPr>
            <w:r>
              <w:rPr>
                <w:rFonts w:ascii="Palatino Linotype" w:hAnsi="Palatino Linotype" w:cs="Palatino Linotype"/>
                <w:bCs/>
              </w:rPr>
              <w:t>B25</w:t>
            </w:r>
          </w:p>
        </w:tc>
        <w:tc>
          <w:tcPr>
            <w:tcW w:w="2896" w:type="dxa"/>
            <w:gridSpan w:val="2"/>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pPr>
            <w:r>
              <w:rPr>
                <w:rFonts w:ascii="Palatino Linotype" w:hAnsi="Palatino Linotype" w:cs="Palatino Linotype"/>
                <w:sz w:val="18"/>
                <w:szCs w:val="18"/>
              </w:rPr>
              <w:t>m.in. regulamin pracy, wykazy etatów, umowy zbiorowe</w:t>
            </w: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r>
              <w:rPr>
                <w:rFonts w:ascii="Palatino Linotype" w:hAnsi="Palatino Linotype" w:cs="Palatino Linotype"/>
                <w:bCs/>
              </w:rPr>
              <w:t>101</w:t>
            </w: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Cs/>
              </w:rPr>
            </w:pPr>
            <w:r>
              <w:rPr>
                <w:rFonts w:ascii="Palatino Linotype" w:hAnsi="Palatino Linotype" w:cs="Palatino Linotype"/>
              </w:rPr>
              <w:t>Otrzymane od organów i jednostek zewnętrznych regulacje, ich projekty oraz wyjaśnienia, interpretacje, opinie, akty prawne dotyczące zagadnień z zakresu spraw kadrowych</w:t>
            </w:r>
          </w:p>
        </w:tc>
        <w:tc>
          <w:tcPr>
            <w:tcW w:w="1408"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sz w:val="18"/>
                <w:szCs w:val="18"/>
              </w:rPr>
            </w:pPr>
            <w:r>
              <w:rPr>
                <w:rFonts w:ascii="Palatino Linotype" w:hAnsi="Palatino Linotype" w:cs="Palatino Linotype"/>
                <w:bCs/>
              </w:rPr>
              <w:t>B10</w:t>
            </w:r>
          </w:p>
        </w:tc>
        <w:tc>
          <w:tcPr>
            <w:tcW w:w="2896" w:type="dxa"/>
            <w:gridSpan w:val="2"/>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pPr>
            <w:r>
              <w:rPr>
                <w:rFonts w:ascii="Palatino Linotype" w:hAnsi="Palatino Linotype" w:cs="Palatino Linotype"/>
                <w:sz w:val="18"/>
                <w:szCs w:val="18"/>
              </w:rPr>
              <w:t>jeżeli regulacje te dotyczą bezpośrednio pracowników jednostki to kwalifikuje się akta spraw ich dotyczących do kategorii B25</w:t>
            </w: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sz w:val="18"/>
                <w:szCs w:val="18"/>
                <w:vertAlign w:val="superscript"/>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r>
              <w:rPr>
                <w:rFonts w:ascii="Palatino Linotype" w:hAnsi="Palatino Linotype" w:cs="Palatino Linotype"/>
                <w:bCs/>
              </w:rPr>
              <w:t>102</w:t>
            </w: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Cs/>
              </w:rPr>
            </w:pPr>
            <w:r>
              <w:rPr>
                <w:rFonts w:ascii="Palatino Linotype" w:hAnsi="Palatino Linotype" w:cs="Palatino Linotype"/>
              </w:rPr>
              <w:t xml:space="preserve">Kontakty i wymiana informacji ze związkami zawodowymi w </w:t>
            </w:r>
            <w:r>
              <w:rPr>
                <w:rFonts w:ascii="Palatino Linotype" w:hAnsi="Palatino Linotype" w:cs="Palatino Linotype"/>
              </w:rPr>
              <w:lastRenderedPageBreak/>
              <w:t>sprawach kadrowych</w:t>
            </w:r>
          </w:p>
        </w:tc>
        <w:tc>
          <w:tcPr>
            <w:tcW w:w="1408"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sz w:val="18"/>
                <w:szCs w:val="18"/>
              </w:rPr>
            </w:pPr>
            <w:r>
              <w:rPr>
                <w:rFonts w:ascii="Palatino Linotype" w:hAnsi="Palatino Linotype" w:cs="Palatino Linotype"/>
                <w:bCs/>
              </w:rPr>
              <w:lastRenderedPageBreak/>
              <w:t>B25</w:t>
            </w:r>
          </w:p>
        </w:tc>
        <w:tc>
          <w:tcPr>
            <w:tcW w:w="2896" w:type="dxa"/>
            <w:gridSpan w:val="2"/>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sz w:val="18"/>
                <w:szCs w:val="18"/>
              </w:rPr>
            </w:pPr>
          </w:p>
        </w:tc>
      </w:tr>
      <w:tr w:rsidR="008E33B5" w:rsidTr="00CD3B16">
        <w:trPr>
          <w:cantSplit/>
        </w:trPr>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r>
              <w:rPr>
                <w:rFonts w:ascii="Palatino Linotype" w:hAnsi="Palatino Linotype" w:cs="Palatino Linotype"/>
                <w:b/>
                <w:bCs/>
              </w:rPr>
              <w:t>11</w:t>
            </w: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
                <w:bCs/>
              </w:rPr>
            </w:pPr>
            <w:r>
              <w:rPr>
                <w:rFonts w:ascii="Palatino Linotype" w:hAnsi="Palatino Linotype" w:cs="Palatino Linotype"/>
                <w:b/>
              </w:rPr>
              <w:t>Nawiązywanie, przebieg i rozwiązywanie stosunku pracy oraz innych form zatrudnienia</w:t>
            </w:r>
          </w:p>
        </w:tc>
        <w:tc>
          <w:tcPr>
            <w:tcW w:w="1408"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p>
        </w:tc>
        <w:tc>
          <w:tcPr>
            <w:tcW w:w="2896" w:type="dxa"/>
            <w:gridSpan w:val="2"/>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
                <w:sz w:val="18"/>
                <w:szCs w:val="18"/>
              </w:rPr>
            </w:pP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r>
              <w:rPr>
                <w:rFonts w:ascii="Palatino Linotype" w:hAnsi="Palatino Linotype" w:cs="Palatino Linotype"/>
                <w:bCs/>
              </w:rPr>
              <w:t>110</w:t>
            </w: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Cs/>
              </w:rPr>
            </w:pPr>
            <w:r>
              <w:rPr>
                <w:rFonts w:ascii="Palatino Linotype" w:hAnsi="Palatino Linotype" w:cs="Palatino Linotype"/>
              </w:rPr>
              <w:t>Zapotrzebowanie i nabór kandydatów do pracy</w:t>
            </w:r>
          </w:p>
        </w:tc>
        <w:tc>
          <w:tcPr>
            <w:tcW w:w="1408"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sz w:val="18"/>
                <w:szCs w:val="18"/>
              </w:rPr>
            </w:pPr>
            <w:r>
              <w:rPr>
                <w:rFonts w:ascii="Palatino Linotype" w:hAnsi="Palatino Linotype" w:cs="Palatino Linotype"/>
                <w:bCs/>
              </w:rPr>
              <w:t>B2</w:t>
            </w:r>
          </w:p>
        </w:tc>
        <w:tc>
          <w:tcPr>
            <w:tcW w:w="2896" w:type="dxa"/>
            <w:gridSpan w:val="2"/>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pPr>
            <w:r>
              <w:rPr>
                <w:rFonts w:ascii="Palatino Linotype" w:hAnsi="Palatino Linotype" w:cs="Palatino Linotype"/>
                <w:sz w:val="18"/>
                <w:szCs w:val="18"/>
              </w:rPr>
              <w:t>przy czym okres przechowywania ofert kandydatów nieprzyjętych i tryb ich niszczenia wynika z odrębnych przepisów</w:t>
            </w: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r>
              <w:rPr>
                <w:rFonts w:ascii="Palatino Linotype" w:hAnsi="Palatino Linotype" w:cs="Palatino Linotype"/>
                <w:bCs/>
              </w:rPr>
              <w:t>111</w:t>
            </w: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Cs/>
              </w:rPr>
            </w:pPr>
            <w:r>
              <w:rPr>
                <w:rFonts w:ascii="Palatino Linotype" w:hAnsi="Palatino Linotype" w:cs="Palatino Linotype"/>
              </w:rPr>
              <w:t>Konkursy na stanowiska</w:t>
            </w:r>
          </w:p>
        </w:tc>
        <w:tc>
          <w:tcPr>
            <w:tcW w:w="1408"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Arial"/>
                <w:sz w:val="18"/>
                <w:szCs w:val="18"/>
              </w:rPr>
            </w:pPr>
            <w:r>
              <w:rPr>
                <w:rFonts w:ascii="Palatino Linotype" w:hAnsi="Palatino Linotype" w:cs="Palatino Linotype"/>
                <w:bCs/>
              </w:rPr>
              <w:t>B5</w:t>
            </w:r>
          </w:p>
        </w:tc>
        <w:tc>
          <w:tcPr>
            <w:tcW w:w="2896" w:type="dxa"/>
            <w:gridSpan w:val="2"/>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rPr>
                <w:rFonts w:ascii="Palatino Linotype" w:hAnsi="Palatino Linotype" w:cs="Arial"/>
                <w:sz w:val="18"/>
                <w:szCs w:val="18"/>
              </w:rPr>
            </w:pPr>
            <w:r>
              <w:rPr>
                <w:rFonts w:ascii="Palatino Linotype" w:hAnsi="Palatino Linotype" w:cs="Arial"/>
                <w:sz w:val="18"/>
                <w:szCs w:val="18"/>
              </w:rPr>
              <w:t xml:space="preserve">akta osób przyjętych odkłada się </w:t>
            </w:r>
          </w:p>
          <w:p w:rsidR="008E33B5" w:rsidRDefault="008E33B5" w:rsidP="00CD3B16">
            <w:pPr>
              <w:rPr>
                <w:rFonts w:ascii="Palatino Linotype" w:hAnsi="Palatino Linotype" w:cs="Arial"/>
                <w:sz w:val="18"/>
                <w:szCs w:val="18"/>
              </w:rPr>
            </w:pPr>
            <w:r>
              <w:rPr>
                <w:rFonts w:ascii="Palatino Linotype" w:hAnsi="Palatino Linotype" w:cs="Arial"/>
                <w:sz w:val="18"/>
                <w:szCs w:val="18"/>
              </w:rPr>
              <w:t xml:space="preserve">do akt osobowych; przy czym </w:t>
            </w:r>
          </w:p>
          <w:p w:rsidR="008E33B5" w:rsidRDefault="008E33B5" w:rsidP="00CD3B16">
            <w:pPr>
              <w:rPr>
                <w:rFonts w:ascii="Palatino Linotype" w:hAnsi="Palatino Linotype" w:cs="Arial"/>
                <w:sz w:val="18"/>
                <w:szCs w:val="18"/>
              </w:rPr>
            </w:pPr>
            <w:r>
              <w:rPr>
                <w:rFonts w:ascii="Palatino Linotype" w:hAnsi="Palatino Linotype" w:cs="Arial"/>
                <w:sz w:val="18"/>
                <w:szCs w:val="18"/>
              </w:rPr>
              <w:t xml:space="preserve">dokumentację posiedzeń komisji </w:t>
            </w:r>
          </w:p>
          <w:p w:rsidR="008E33B5" w:rsidRDefault="008E33B5" w:rsidP="00CD3B16">
            <w:pPr>
              <w:rPr>
                <w:rFonts w:ascii="Palatino Linotype" w:hAnsi="Palatino Linotype" w:cs="Arial"/>
                <w:sz w:val="18"/>
                <w:szCs w:val="18"/>
              </w:rPr>
            </w:pPr>
            <w:r>
              <w:rPr>
                <w:rFonts w:ascii="Palatino Linotype" w:hAnsi="Palatino Linotype" w:cs="Arial"/>
                <w:sz w:val="18"/>
                <w:szCs w:val="18"/>
              </w:rPr>
              <w:t xml:space="preserve">klasyfikuje się przy klasie </w:t>
            </w:r>
          </w:p>
          <w:p w:rsidR="008E33B5" w:rsidRDefault="008E33B5" w:rsidP="00CD3B16">
            <w:pPr>
              <w:rPr>
                <w:rFonts w:ascii="Palatino Linotype" w:hAnsi="Palatino Linotype" w:cs="Arial"/>
                <w:sz w:val="18"/>
                <w:szCs w:val="18"/>
              </w:rPr>
            </w:pPr>
            <w:r>
              <w:rPr>
                <w:rFonts w:ascii="Palatino Linotype" w:hAnsi="Palatino Linotype" w:cs="Arial"/>
                <w:sz w:val="18"/>
                <w:szCs w:val="18"/>
              </w:rPr>
              <w:t xml:space="preserve">„Własne komisje i zespoły (stałe i </w:t>
            </w:r>
          </w:p>
          <w:p w:rsidR="008E33B5" w:rsidRDefault="008E33B5" w:rsidP="00CD3B16">
            <w:pPr>
              <w:rPr>
                <w:rFonts w:ascii="Palatino Linotype" w:hAnsi="Palatino Linotype" w:cs="Arial"/>
                <w:sz w:val="18"/>
                <w:szCs w:val="18"/>
              </w:rPr>
            </w:pPr>
            <w:r>
              <w:rPr>
                <w:rFonts w:ascii="Palatino Linotype" w:hAnsi="Palatino Linotype" w:cs="Arial"/>
                <w:sz w:val="18"/>
                <w:szCs w:val="18"/>
              </w:rPr>
              <w:t xml:space="preserve">doraźne)” w ramach grupy </w:t>
            </w:r>
          </w:p>
          <w:p w:rsidR="008E33B5" w:rsidRDefault="008E33B5" w:rsidP="00CD3B16">
            <w:pPr>
              <w:rPr>
                <w:rFonts w:ascii="Palatino Linotype" w:hAnsi="Palatino Linotype" w:cs="Palatino Linotype"/>
                <w:sz w:val="18"/>
                <w:szCs w:val="18"/>
              </w:rPr>
            </w:pPr>
            <w:r>
              <w:rPr>
                <w:rFonts w:ascii="Palatino Linotype" w:hAnsi="Palatino Linotype" w:cs="Arial"/>
                <w:sz w:val="18"/>
                <w:szCs w:val="18"/>
              </w:rPr>
              <w:t xml:space="preserve">rzeczowej 00 </w:t>
            </w:r>
          </w:p>
          <w:p w:rsidR="008E33B5" w:rsidRDefault="008E33B5" w:rsidP="00CD3B16">
            <w:pPr>
              <w:spacing w:before="60" w:after="60"/>
              <w:rPr>
                <w:rFonts w:ascii="Palatino Linotype" w:hAnsi="Palatino Linotype" w:cs="Palatino Linotype"/>
                <w:sz w:val="18"/>
                <w:szCs w:val="18"/>
              </w:rPr>
            </w:pP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r>
              <w:rPr>
                <w:rFonts w:ascii="Palatino Linotype" w:hAnsi="Palatino Linotype" w:cs="Palatino Linotype"/>
                <w:bCs/>
              </w:rPr>
              <w:t>112</w:t>
            </w: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
                <w:bCs/>
              </w:rPr>
            </w:pPr>
            <w:r>
              <w:rPr>
                <w:rFonts w:ascii="Palatino Linotype" w:hAnsi="Palatino Linotype" w:cs="Palatino Linotype"/>
              </w:rPr>
              <w:t>Obsługa zatrudnienia</w:t>
            </w:r>
          </w:p>
        </w:tc>
        <w:tc>
          <w:tcPr>
            <w:tcW w:w="1408"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p>
        </w:tc>
        <w:tc>
          <w:tcPr>
            <w:tcW w:w="2896" w:type="dxa"/>
            <w:gridSpan w:val="2"/>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sz w:val="18"/>
                <w:szCs w:val="18"/>
              </w:rPr>
            </w:pP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rPr>
            </w:pPr>
            <w:r>
              <w:rPr>
                <w:rFonts w:ascii="Palatino Linotype" w:hAnsi="Palatino Linotype" w:cs="Palatino Linotype"/>
                <w:bCs/>
              </w:rPr>
              <w:t>1120</w:t>
            </w: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Cs/>
              </w:rPr>
            </w:pPr>
            <w:r>
              <w:rPr>
                <w:rFonts w:ascii="Palatino Linotype" w:hAnsi="Palatino Linotype" w:cs="Palatino Linotype"/>
              </w:rPr>
              <w:t>Obsługa zatrudnienia kierownika jednostki</w:t>
            </w:r>
          </w:p>
        </w:tc>
        <w:tc>
          <w:tcPr>
            <w:tcW w:w="1408"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sz w:val="18"/>
                <w:szCs w:val="18"/>
              </w:rPr>
            </w:pPr>
            <w:r>
              <w:rPr>
                <w:rFonts w:ascii="Palatino Linotype" w:hAnsi="Palatino Linotype" w:cs="Palatino Linotype"/>
                <w:bCs/>
              </w:rPr>
              <w:t>B10</w:t>
            </w:r>
          </w:p>
        </w:tc>
        <w:tc>
          <w:tcPr>
            <w:tcW w:w="2896" w:type="dxa"/>
            <w:gridSpan w:val="2"/>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sz w:val="18"/>
                <w:szCs w:val="18"/>
              </w:rPr>
            </w:pP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rPr>
            </w:pPr>
            <w:r>
              <w:rPr>
                <w:rFonts w:ascii="Palatino Linotype" w:hAnsi="Palatino Linotype" w:cs="Palatino Linotype"/>
                <w:bCs/>
              </w:rPr>
              <w:t>1121</w:t>
            </w: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pStyle w:val="Nagwek"/>
              <w:tabs>
                <w:tab w:val="left" w:pos="708"/>
              </w:tabs>
              <w:snapToGrid w:val="0"/>
              <w:spacing w:before="60" w:after="60"/>
              <w:rPr>
                <w:rFonts w:ascii="Palatino Linotype" w:hAnsi="Palatino Linotype" w:cs="Palatino Linotype"/>
                <w:bCs/>
              </w:rPr>
            </w:pPr>
            <w:r>
              <w:rPr>
                <w:rFonts w:ascii="Palatino Linotype" w:hAnsi="Palatino Linotype" w:cs="Palatino Linotype"/>
              </w:rPr>
              <w:t>Obsługa zatrudnienia pracowników</w:t>
            </w:r>
          </w:p>
        </w:tc>
        <w:tc>
          <w:tcPr>
            <w:tcW w:w="1408"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sz w:val="18"/>
                <w:szCs w:val="18"/>
              </w:rPr>
            </w:pPr>
            <w:r>
              <w:rPr>
                <w:rFonts w:ascii="Palatino Linotype" w:hAnsi="Palatino Linotype" w:cs="Palatino Linotype"/>
                <w:bCs/>
              </w:rPr>
              <w:t>B5</w:t>
            </w:r>
          </w:p>
        </w:tc>
        <w:tc>
          <w:tcPr>
            <w:tcW w:w="2896" w:type="dxa"/>
            <w:gridSpan w:val="2"/>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pPr>
            <w:r>
              <w:rPr>
                <w:rFonts w:ascii="Palatino Linotype" w:hAnsi="Palatino Linotype" w:cs="Palatino Linotype"/>
                <w:sz w:val="18"/>
                <w:szCs w:val="18"/>
              </w:rPr>
              <w:t>w tym zakończenia stosunku pracy; akta dotyczące konkretnych pracowników odkłada się do akt osobowych</w:t>
            </w: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rPr>
            </w:pPr>
            <w:r>
              <w:rPr>
                <w:rFonts w:ascii="Palatino Linotype" w:hAnsi="Palatino Linotype" w:cs="Palatino Linotype"/>
                <w:bCs/>
              </w:rPr>
              <w:t>1122</w:t>
            </w: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pStyle w:val="Nagwek"/>
              <w:tabs>
                <w:tab w:val="left" w:pos="708"/>
              </w:tabs>
              <w:snapToGrid w:val="0"/>
              <w:spacing w:before="60" w:after="60"/>
              <w:rPr>
                <w:rFonts w:ascii="Palatino Linotype" w:hAnsi="Palatino Linotype" w:cs="Palatino Linotype"/>
                <w:bCs/>
              </w:rPr>
            </w:pPr>
            <w:r>
              <w:rPr>
                <w:rFonts w:ascii="Palatino Linotype" w:hAnsi="Palatino Linotype" w:cs="Palatino Linotype"/>
              </w:rPr>
              <w:t>Rozmieszczanie i wynagradzanie pracowników</w:t>
            </w:r>
          </w:p>
        </w:tc>
        <w:tc>
          <w:tcPr>
            <w:tcW w:w="1408"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sz w:val="18"/>
                <w:szCs w:val="18"/>
              </w:rPr>
            </w:pPr>
            <w:r>
              <w:rPr>
                <w:rFonts w:ascii="Palatino Linotype" w:hAnsi="Palatino Linotype" w:cs="Palatino Linotype"/>
                <w:bCs/>
              </w:rPr>
              <w:t>B5</w:t>
            </w:r>
          </w:p>
        </w:tc>
        <w:tc>
          <w:tcPr>
            <w:tcW w:w="2896" w:type="dxa"/>
            <w:gridSpan w:val="2"/>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pPr>
            <w:r>
              <w:rPr>
                <w:rFonts w:ascii="Palatino Linotype" w:hAnsi="Palatino Linotype" w:cs="Palatino Linotype"/>
                <w:sz w:val="18"/>
                <w:szCs w:val="18"/>
              </w:rPr>
              <w:t xml:space="preserve">m. in. delegowanie, przeniesienia, zastępstwa, awanse, podwyżki, przydział; akta dotyczące konkretnych pracowników odkłada się do akt osobowych danego pracownika  </w:t>
            </w: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rPr>
            </w:pPr>
            <w:r>
              <w:rPr>
                <w:rFonts w:ascii="Palatino Linotype" w:hAnsi="Palatino Linotype" w:cs="Palatino Linotype"/>
                <w:bCs/>
              </w:rPr>
              <w:t>1123</w:t>
            </w: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Cs/>
              </w:rPr>
            </w:pPr>
            <w:r>
              <w:rPr>
                <w:rFonts w:ascii="Palatino Linotype" w:hAnsi="Palatino Linotype" w:cs="Palatino Linotype"/>
              </w:rPr>
              <w:t>Oświadczenia majątkowe lub inne oświadczenia o osobach zatrudnionych i członkach ich rodzin</w:t>
            </w:r>
          </w:p>
        </w:tc>
        <w:tc>
          <w:tcPr>
            <w:tcW w:w="1408"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sz w:val="18"/>
                <w:szCs w:val="18"/>
              </w:rPr>
            </w:pPr>
            <w:r>
              <w:rPr>
                <w:rFonts w:ascii="Palatino Linotype" w:hAnsi="Palatino Linotype" w:cs="Palatino Linotype"/>
                <w:bCs/>
              </w:rPr>
              <w:t>B</w:t>
            </w:r>
            <w:r>
              <w:rPr>
                <w:rFonts w:ascii="Palatino Linotype" w:hAnsi="Palatino Linotype" w:cs="Palatino Linotype"/>
                <w:bCs/>
                <w:vertAlign w:val="superscript"/>
              </w:rPr>
              <w:t>*)</w:t>
            </w:r>
          </w:p>
        </w:tc>
        <w:tc>
          <w:tcPr>
            <w:tcW w:w="2896" w:type="dxa"/>
            <w:gridSpan w:val="2"/>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pPr>
            <w:r>
              <w:rPr>
                <w:rFonts w:ascii="Palatino Linotype" w:hAnsi="Palatino Linotype" w:cs="Palatino Linotype"/>
                <w:sz w:val="18"/>
                <w:szCs w:val="18"/>
              </w:rPr>
              <w:t>*) czas przechowywania wynika z odrębnych przepisów  prawa, w innym przypadku wynosi 6 lat</w:t>
            </w: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rPr>
            </w:pPr>
            <w:r>
              <w:rPr>
                <w:rFonts w:ascii="Palatino Linotype" w:hAnsi="Palatino Linotype" w:cs="Palatino Linotype"/>
                <w:bCs/>
              </w:rPr>
              <w:t>1124</w:t>
            </w: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Cs/>
              </w:rPr>
            </w:pPr>
            <w:r>
              <w:rPr>
                <w:rFonts w:ascii="Palatino Linotype" w:hAnsi="Palatino Linotype" w:cs="Palatino Linotype"/>
              </w:rPr>
              <w:t xml:space="preserve">Opiniowanie i ocenianie osób zatrudnionych </w:t>
            </w:r>
          </w:p>
        </w:tc>
        <w:tc>
          <w:tcPr>
            <w:tcW w:w="1408"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sz w:val="18"/>
                <w:szCs w:val="18"/>
              </w:rPr>
            </w:pPr>
            <w:r>
              <w:rPr>
                <w:rFonts w:ascii="Palatino Linotype" w:hAnsi="Palatino Linotype" w:cs="Palatino Linotype"/>
                <w:bCs/>
              </w:rPr>
              <w:t>B5</w:t>
            </w:r>
          </w:p>
        </w:tc>
        <w:tc>
          <w:tcPr>
            <w:tcW w:w="2896" w:type="dxa"/>
            <w:gridSpan w:val="2"/>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pPr>
            <w:r>
              <w:rPr>
                <w:rFonts w:ascii="Palatino Linotype" w:hAnsi="Palatino Linotype" w:cs="Palatino Linotype"/>
                <w:sz w:val="18"/>
                <w:szCs w:val="18"/>
              </w:rPr>
              <w:t>przy czym akta dotyczące poszczególnych pracowników można odłożyć do akt osobowych danego pracownika</w:t>
            </w: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rPr>
            </w:pPr>
            <w:r>
              <w:rPr>
                <w:rFonts w:ascii="Palatino Linotype" w:hAnsi="Palatino Linotype" w:cs="Palatino Linotype"/>
                <w:bCs/>
              </w:rPr>
              <w:t>1125</w:t>
            </w: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Cs/>
              </w:rPr>
            </w:pPr>
            <w:r>
              <w:rPr>
                <w:rFonts w:ascii="Palatino Linotype" w:hAnsi="Palatino Linotype" w:cs="Palatino Linotype"/>
              </w:rPr>
              <w:t>Staże zawodowe</w:t>
            </w:r>
          </w:p>
        </w:tc>
        <w:tc>
          <w:tcPr>
            <w:tcW w:w="1408"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sz w:val="18"/>
                <w:szCs w:val="18"/>
              </w:rPr>
            </w:pPr>
            <w:r>
              <w:rPr>
                <w:rFonts w:ascii="Palatino Linotype" w:hAnsi="Palatino Linotype" w:cs="Palatino Linotype"/>
                <w:bCs/>
              </w:rPr>
              <w:t>B10</w:t>
            </w:r>
          </w:p>
        </w:tc>
        <w:tc>
          <w:tcPr>
            <w:tcW w:w="2896" w:type="dxa"/>
            <w:gridSpan w:val="2"/>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sz w:val="18"/>
                <w:szCs w:val="18"/>
              </w:rPr>
            </w:pP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rPr>
            </w:pPr>
            <w:r>
              <w:rPr>
                <w:rFonts w:ascii="Palatino Linotype" w:hAnsi="Palatino Linotype" w:cs="Palatino Linotype"/>
                <w:bCs/>
              </w:rPr>
              <w:t>1126</w:t>
            </w: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Cs/>
              </w:rPr>
            </w:pPr>
            <w:r>
              <w:rPr>
                <w:rFonts w:ascii="Palatino Linotype" w:hAnsi="Palatino Linotype" w:cs="Palatino Linotype"/>
              </w:rPr>
              <w:t>Wolontariat</w:t>
            </w:r>
          </w:p>
        </w:tc>
        <w:tc>
          <w:tcPr>
            <w:tcW w:w="1408"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sz w:val="18"/>
                <w:szCs w:val="18"/>
              </w:rPr>
            </w:pPr>
            <w:r>
              <w:rPr>
                <w:rFonts w:ascii="Palatino Linotype" w:hAnsi="Palatino Linotype" w:cs="Palatino Linotype"/>
                <w:bCs/>
              </w:rPr>
              <w:t>B10</w:t>
            </w:r>
          </w:p>
        </w:tc>
        <w:tc>
          <w:tcPr>
            <w:tcW w:w="2896" w:type="dxa"/>
            <w:gridSpan w:val="2"/>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sz w:val="18"/>
                <w:szCs w:val="18"/>
              </w:rPr>
            </w:pP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rPr>
            </w:pPr>
            <w:r>
              <w:rPr>
                <w:rFonts w:ascii="Palatino Linotype" w:hAnsi="Palatino Linotype" w:cs="Palatino Linotype"/>
                <w:bCs/>
              </w:rPr>
              <w:t>1127</w:t>
            </w: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Cs/>
              </w:rPr>
            </w:pPr>
            <w:r>
              <w:rPr>
                <w:rFonts w:ascii="Palatino Linotype" w:hAnsi="Palatino Linotype" w:cs="Palatino Linotype"/>
              </w:rPr>
              <w:t>Praktyki</w:t>
            </w:r>
          </w:p>
        </w:tc>
        <w:tc>
          <w:tcPr>
            <w:tcW w:w="1408"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sz w:val="18"/>
                <w:szCs w:val="18"/>
              </w:rPr>
            </w:pPr>
            <w:r>
              <w:rPr>
                <w:rFonts w:ascii="Palatino Linotype" w:hAnsi="Palatino Linotype" w:cs="Palatino Linotype"/>
                <w:bCs/>
              </w:rPr>
              <w:t>B10</w:t>
            </w:r>
          </w:p>
        </w:tc>
        <w:tc>
          <w:tcPr>
            <w:tcW w:w="2896" w:type="dxa"/>
            <w:gridSpan w:val="2"/>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sz w:val="18"/>
                <w:szCs w:val="18"/>
              </w:rPr>
            </w:pP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r>
              <w:rPr>
                <w:rFonts w:ascii="Palatino Linotype" w:hAnsi="Palatino Linotype" w:cs="Palatino Linotype"/>
                <w:bCs/>
              </w:rPr>
              <w:t>113</w:t>
            </w: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Cs/>
              </w:rPr>
            </w:pPr>
            <w:r>
              <w:rPr>
                <w:rFonts w:ascii="Palatino Linotype" w:hAnsi="Palatino Linotype" w:cs="Palatino Linotype"/>
              </w:rPr>
              <w:t>Postępowanie w sprawie awansu nauczyciela</w:t>
            </w:r>
          </w:p>
        </w:tc>
        <w:tc>
          <w:tcPr>
            <w:tcW w:w="1408"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sz w:val="18"/>
                <w:szCs w:val="18"/>
              </w:rPr>
            </w:pPr>
            <w:r>
              <w:rPr>
                <w:rFonts w:ascii="Palatino Linotype" w:hAnsi="Palatino Linotype" w:cs="Palatino Linotype"/>
                <w:bCs/>
              </w:rPr>
              <w:t>B10</w:t>
            </w:r>
          </w:p>
        </w:tc>
        <w:tc>
          <w:tcPr>
            <w:tcW w:w="2896" w:type="dxa"/>
            <w:gridSpan w:val="2"/>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pPr>
            <w:r>
              <w:rPr>
                <w:rFonts w:ascii="Palatino Linotype" w:hAnsi="Palatino Linotype" w:cs="Palatino Linotype"/>
                <w:sz w:val="18"/>
                <w:szCs w:val="18"/>
              </w:rPr>
              <w:t>przy czym akta dotyczące poszczególnych pracowników można odłożyć do akt osobowych danego pracownika</w:t>
            </w: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r>
              <w:rPr>
                <w:rFonts w:ascii="Palatino Linotype" w:hAnsi="Palatino Linotype" w:cs="Palatino Linotype"/>
                <w:bCs/>
              </w:rPr>
              <w:t>114</w:t>
            </w: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
                <w:bCs/>
              </w:rPr>
            </w:pPr>
            <w:r>
              <w:rPr>
                <w:rFonts w:ascii="Palatino Linotype" w:hAnsi="Palatino Linotype" w:cs="Palatino Linotype"/>
              </w:rPr>
              <w:t>Prace zlecone (umowy cywilno-prawne)</w:t>
            </w:r>
          </w:p>
        </w:tc>
        <w:tc>
          <w:tcPr>
            <w:tcW w:w="1408"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p>
        </w:tc>
        <w:tc>
          <w:tcPr>
            <w:tcW w:w="2896" w:type="dxa"/>
            <w:gridSpan w:val="2"/>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sz w:val="18"/>
                <w:szCs w:val="18"/>
              </w:rPr>
            </w:pP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pacing w:before="60" w:after="60"/>
              <w:jc w:val="center"/>
              <w:rPr>
                <w:rFonts w:ascii="Palatino Linotype" w:hAnsi="Palatino Linotype" w:cs="Palatino Linotype"/>
              </w:rPr>
            </w:pPr>
            <w:r>
              <w:rPr>
                <w:rFonts w:ascii="Palatino Linotype" w:hAnsi="Palatino Linotype" w:cs="Palatino Linotype"/>
                <w:bCs/>
              </w:rPr>
              <w:t>1140</w:t>
            </w: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pacing w:before="60" w:after="60"/>
              <w:rPr>
                <w:rFonts w:ascii="Palatino Linotype" w:hAnsi="Palatino Linotype" w:cs="Palatino Linotype"/>
                <w:bCs/>
              </w:rPr>
            </w:pPr>
            <w:r>
              <w:rPr>
                <w:rFonts w:ascii="Palatino Linotype" w:hAnsi="Palatino Linotype" w:cs="Palatino Linotype"/>
              </w:rPr>
              <w:t>Prace zlecone ze składką na ubezpieczenie społeczne</w:t>
            </w:r>
          </w:p>
        </w:tc>
        <w:tc>
          <w:tcPr>
            <w:tcW w:w="1408" w:type="dxa"/>
            <w:tcBorders>
              <w:top w:val="single" w:sz="4" w:space="0" w:color="000000"/>
              <w:left w:val="single" w:sz="4" w:space="0" w:color="000000"/>
              <w:bottom w:val="single" w:sz="4" w:space="0" w:color="000000"/>
            </w:tcBorders>
            <w:shd w:val="clear" w:color="auto" w:fill="auto"/>
          </w:tcPr>
          <w:p w:rsidR="008E33B5" w:rsidRDefault="008E33B5" w:rsidP="00CD3B16">
            <w:pPr>
              <w:spacing w:before="60" w:after="60"/>
              <w:jc w:val="center"/>
              <w:rPr>
                <w:rFonts w:ascii="Palatino Linotype" w:hAnsi="Palatino Linotype" w:cs="Palatino Linotype"/>
                <w:sz w:val="18"/>
                <w:szCs w:val="18"/>
              </w:rPr>
            </w:pPr>
            <w:r>
              <w:rPr>
                <w:rFonts w:ascii="Palatino Linotype" w:hAnsi="Palatino Linotype" w:cs="Palatino Linotype"/>
                <w:bCs/>
              </w:rPr>
              <w:t>B50 / B10</w:t>
            </w:r>
            <w:r>
              <w:rPr>
                <w:rFonts w:ascii="Palatino Linotype" w:hAnsi="Palatino Linotype" w:cs="Palatino Linotype"/>
                <w:bCs/>
                <w:vertAlign w:val="superscript"/>
              </w:rPr>
              <w:t>*</w:t>
            </w:r>
          </w:p>
        </w:tc>
        <w:tc>
          <w:tcPr>
            <w:tcW w:w="2896" w:type="dxa"/>
            <w:gridSpan w:val="2"/>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pacing w:before="60" w:after="60"/>
              <w:rPr>
                <w:rFonts w:ascii="Palatino Linotype" w:hAnsi="Palatino Linotype" w:cs="Palatino Linotype"/>
                <w:sz w:val="18"/>
                <w:szCs w:val="18"/>
              </w:rPr>
            </w:pPr>
            <w:r>
              <w:rPr>
                <w:rFonts w:ascii="Palatino Linotype" w:hAnsi="Palatino Linotype" w:cs="Palatino Linotype"/>
                <w:sz w:val="18"/>
                <w:szCs w:val="18"/>
              </w:rPr>
              <w:t>* Okres przechowywania uzależniony od okresu w którym umowa była realizowana:</w:t>
            </w:r>
          </w:p>
          <w:p w:rsidR="008E33B5" w:rsidRDefault="008E33B5" w:rsidP="00CD3B16">
            <w:pPr>
              <w:spacing w:before="60" w:after="60"/>
              <w:rPr>
                <w:rFonts w:ascii="Palatino Linotype" w:hAnsi="Palatino Linotype" w:cs="Palatino Linotype"/>
                <w:sz w:val="18"/>
                <w:szCs w:val="18"/>
              </w:rPr>
            </w:pPr>
          </w:p>
          <w:p w:rsidR="008E33B5" w:rsidRDefault="008E33B5" w:rsidP="00CD3B16">
            <w:pPr>
              <w:spacing w:before="60" w:after="60"/>
              <w:rPr>
                <w:rFonts w:ascii="Palatino Linotype" w:hAnsi="Palatino Linotype" w:cs="Palatino Linotype"/>
                <w:sz w:val="18"/>
                <w:szCs w:val="18"/>
              </w:rPr>
            </w:pPr>
            <w:r>
              <w:rPr>
                <w:rFonts w:ascii="Palatino Linotype" w:hAnsi="Palatino Linotype" w:cs="Palatino Linotype"/>
                <w:sz w:val="18"/>
                <w:szCs w:val="18"/>
              </w:rPr>
              <w:t xml:space="preserve">1/ Dla umów zawartych do 31.12.1998 – </w:t>
            </w:r>
            <w:r>
              <w:rPr>
                <w:rFonts w:ascii="Palatino Linotype" w:hAnsi="Palatino Linotype" w:cs="Palatino Linotype"/>
                <w:b/>
                <w:sz w:val="18"/>
                <w:szCs w:val="18"/>
              </w:rPr>
              <w:t>kat.  B50</w:t>
            </w:r>
          </w:p>
          <w:p w:rsidR="008E33B5" w:rsidRDefault="008E33B5" w:rsidP="00CD3B16">
            <w:pPr>
              <w:spacing w:before="60" w:after="60"/>
              <w:rPr>
                <w:rFonts w:ascii="Palatino Linotype" w:hAnsi="Palatino Linotype" w:cs="Palatino Linotype"/>
                <w:sz w:val="18"/>
                <w:szCs w:val="18"/>
              </w:rPr>
            </w:pPr>
            <w:r>
              <w:rPr>
                <w:rFonts w:ascii="Palatino Linotype" w:hAnsi="Palatino Linotype" w:cs="Palatino Linotype"/>
                <w:sz w:val="18"/>
                <w:szCs w:val="18"/>
              </w:rPr>
              <w:t xml:space="preserve">2/ Dla umów zawartych po 01.01.2019 – </w:t>
            </w:r>
            <w:r>
              <w:rPr>
                <w:rFonts w:ascii="Palatino Linotype" w:hAnsi="Palatino Linotype" w:cs="Palatino Linotype"/>
                <w:b/>
                <w:sz w:val="18"/>
                <w:szCs w:val="18"/>
              </w:rPr>
              <w:t>kat. B10</w:t>
            </w:r>
          </w:p>
          <w:p w:rsidR="008E33B5" w:rsidRDefault="008E33B5" w:rsidP="00CD3B16">
            <w:pPr>
              <w:spacing w:before="60" w:after="60"/>
              <w:rPr>
                <w:rFonts w:ascii="Palatino Linotype" w:hAnsi="Palatino Linotype" w:cs="Palatino Linotype"/>
                <w:sz w:val="18"/>
                <w:szCs w:val="18"/>
              </w:rPr>
            </w:pPr>
            <w:r>
              <w:rPr>
                <w:rFonts w:ascii="Palatino Linotype" w:hAnsi="Palatino Linotype" w:cs="Palatino Linotype"/>
                <w:sz w:val="18"/>
                <w:szCs w:val="18"/>
              </w:rPr>
              <w:t xml:space="preserve">3/ Dla umów zawartych w okresie 01.01.1999 – 31.12.2018 – </w:t>
            </w:r>
            <w:r>
              <w:rPr>
                <w:rFonts w:ascii="Palatino Linotype" w:hAnsi="Palatino Linotype" w:cs="Palatino Linotype"/>
                <w:b/>
                <w:sz w:val="18"/>
                <w:szCs w:val="18"/>
              </w:rPr>
              <w:t>kat. B50</w:t>
            </w:r>
            <w:r>
              <w:rPr>
                <w:rFonts w:ascii="Palatino Linotype" w:hAnsi="Palatino Linotype" w:cs="Palatino Linotype"/>
                <w:sz w:val="18"/>
                <w:szCs w:val="18"/>
              </w:rPr>
              <w:t xml:space="preserve">, przy czym jeśli za wskazany okres pracodawca przekazał do ZUS raport informacyjny kwalifikacja może zostać zmieniona na </w:t>
            </w:r>
            <w:r>
              <w:rPr>
                <w:rFonts w:ascii="Palatino Linotype" w:hAnsi="Palatino Linotype" w:cs="Palatino Linotype"/>
                <w:b/>
                <w:sz w:val="18"/>
                <w:szCs w:val="18"/>
              </w:rPr>
              <w:t>kat. B10</w:t>
            </w:r>
            <w:r>
              <w:rPr>
                <w:rFonts w:ascii="Palatino Linotype" w:hAnsi="Palatino Linotype" w:cs="Palatino Linotype"/>
                <w:sz w:val="18"/>
                <w:szCs w:val="18"/>
              </w:rPr>
              <w:t xml:space="preserve">. </w:t>
            </w:r>
          </w:p>
          <w:p w:rsidR="008E33B5" w:rsidRDefault="008E33B5" w:rsidP="00CD3B16">
            <w:pPr>
              <w:spacing w:before="60" w:after="60"/>
            </w:pPr>
            <w:r>
              <w:rPr>
                <w:rFonts w:ascii="Palatino Linotype" w:hAnsi="Palatino Linotype" w:cs="Palatino Linotype"/>
                <w:sz w:val="18"/>
                <w:szCs w:val="18"/>
              </w:rPr>
              <w:t xml:space="preserve">W przypadku o którym mowa w  </w:t>
            </w:r>
            <w:proofErr w:type="spellStart"/>
            <w:r>
              <w:rPr>
                <w:rFonts w:ascii="Palatino Linotype" w:hAnsi="Palatino Linotype" w:cs="Palatino Linotype"/>
                <w:sz w:val="18"/>
                <w:szCs w:val="18"/>
              </w:rPr>
              <w:t>pkt</w:t>
            </w:r>
            <w:proofErr w:type="spellEnd"/>
            <w:r>
              <w:rPr>
                <w:rFonts w:ascii="Palatino Linotype" w:hAnsi="Palatino Linotype" w:cs="Palatino Linotype"/>
                <w:sz w:val="18"/>
                <w:szCs w:val="18"/>
              </w:rPr>
              <w:t xml:space="preserve"> 3 okres przechowywania umów kwalifikowanych do kat. B10 nalicza się od końca roku kalendarzowego w którym raport informacyjny został złożony.</w:t>
            </w: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rPr>
            </w:pPr>
            <w:r>
              <w:rPr>
                <w:rFonts w:ascii="Palatino Linotype" w:hAnsi="Palatino Linotype" w:cs="Palatino Linotype"/>
                <w:bCs/>
              </w:rPr>
              <w:t>1141</w:t>
            </w: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Cs/>
              </w:rPr>
            </w:pPr>
            <w:r>
              <w:rPr>
                <w:rFonts w:ascii="Palatino Linotype" w:hAnsi="Palatino Linotype" w:cs="Palatino Linotype"/>
              </w:rPr>
              <w:t xml:space="preserve">Prace zlecone bez składki na ubezpieczenie społeczne </w:t>
            </w:r>
          </w:p>
        </w:tc>
        <w:tc>
          <w:tcPr>
            <w:tcW w:w="1408"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sz w:val="18"/>
                <w:szCs w:val="18"/>
              </w:rPr>
            </w:pPr>
            <w:r>
              <w:rPr>
                <w:rFonts w:ascii="Palatino Linotype" w:hAnsi="Palatino Linotype" w:cs="Palatino Linotype"/>
                <w:bCs/>
              </w:rPr>
              <w:t>B10</w:t>
            </w:r>
          </w:p>
        </w:tc>
        <w:tc>
          <w:tcPr>
            <w:tcW w:w="2896" w:type="dxa"/>
            <w:gridSpan w:val="2"/>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sz w:val="18"/>
                <w:szCs w:val="18"/>
              </w:rPr>
            </w:pP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r>
              <w:rPr>
                <w:rFonts w:ascii="Palatino Linotype" w:hAnsi="Palatino Linotype" w:cs="Palatino Linotype"/>
                <w:bCs/>
              </w:rPr>
              <w:t>115</w:t>
            </w: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
                <w:bCs/>
              </w:rPr>
            </w:pPr>
            <w:r>
              <w:rPr>
                <w:rFonts w:ascii="Palatino Linotype" w:hAnsi="Palatino Linotype" w:cs="Palatino Linotype"/>
              </w:rPr>
              <w:t>Nagradzanie, odznaczanie i karanie</w:t>
            </w:r>
          </w:p>
        </w:tc>
        <w:tc>
          <w:tcPr>
            <w:tcW w:w="1408"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p>
        </w:tc>
        <w:tc>
          <w:tcPr>
            <w:tcW w:w="2896" w:type="dxa"/>
            <w:gridSpan w:val="2"/>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sz w:val="18"/>
                <w:szCs w:val="18"/>
              </w:rPr>
            </w:pP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rPr>
            </w:pPr>
            <w:r>
              <w:rPr>
                <w:rFonts w:ascii="Palatino Linotype" w:hAnsi="Palatino Linotype" w:cs="Palatino Linotype"/>
                <w:bCs/>
              </w:rPr>
              <w:t>1150</w:t>
            </w: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Cs/>
              </w:rPr>
            </w:pPr>
            <w:r>
              <w:rPr>
                <w:rFonts w:ascii="Palatino Linotype" w:hAnsi="Palatino Linotype" w:cs="Palatino Linotype"/>
              </w:rPr>
              <w:t>Nagrody</w:t>
            </w:r>
          </w:p>
        </w:tc>
        <w:tc>
          <w:tcPr>
            <w:tcW w:w="1408"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sz w:val="18"/>
                <w:szCs w:val="18"/>
              </w:rPr>
            </w:pPr>
            <w:r>
              <w:rPr>
                <w:rFonts w:ascii="Palatino Linotype" w:hAnsi="Palatino Linotype" w:cs="Palatino Linotype"/>
                <w:bCs/>
              </w:rPr>
              <w:t>B10</w:t>
            </w:r>
          </w:p>
        </w:tc>
        <w:tc>
          <w:tcPr>
            <w:tcW w:w="2896" w:type="dxa"/>
            <w:gridSpan w:val="2"/>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pPr>
            <w:r>
              <w:rPr>
                <w:rFonts w:ascii="Palatino Linotype" w:hAnsi="Palatino Linotype" w:cs="Palatino Linotype"/>
                <w:sz w:val="18"/>
                <w:szCs w:val="18"/>
              </w:rPr>
              <w:t>przy czym akta dotyczące poszczególnych pracowników można odłożyć do akt osobowych danego pracownika</w:t>
            </w: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rPr>
            </w:pPr>
            <w:r>
              <w:rPr>
                <w:rFonts w:ascii="Palatino Linotype" w:hAnsi="Palatino Linotype" w:cs="Palatino Linotype"/>
                <w:bCs/>
              </w:rPr>
              <w:t>1151</w:t>
            </w: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Cs/>
              </w:rPr>
            </w:pPr>
            <w:r>
              <w:rPr>
                <w:rFonts w:ascii="Palatino Linotype" w:hAnsi="Palatino Linotype" w:cs="Palatino Linotype"/>
              </w:rPr>
              <w:t>Odznaczenia państwowe, samorządowe i inne</w:t>
            </w:r>
          </w:p>
        </w:tc>
        <w:tc>
          <w:tcPr>
            <w:tcW w:w="1408"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sz w:val="18"/>
                <w:szCs w:val="18"/>
              </w:rPr>
            </w:pPr>
            <w:r>
              <w:rPr>
                <w:rFonts w:ascii="Palatino Linotype" w:hAnsi="Palatino Linotype" w:cs="Palatino Linotype"/>
                <w:bCs/>
              </w:rPr>
              <w:t>B10</w:t>
            </w:r>
          </w:p>
        </w:tc>
        <w:tc>
          <w:tcPr>
            <w:tcW w:w="2896" w:type="dxa"/>
            <w:gridSpan w:val="2"/>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pPr>
            <w:r>
              <w:rPr>
                <w:rFonts w:ascii="Palatino Linotype" w:hAnsi="Palatino Linotype" w:cs="Palatino Linotype"/>
                <w:sz w:val="18"/>
                <w:szCs w:val="18"/>
              </w:rPr>
              <w:t>przy czym akta dotyczące poszczególnych pracowników można odłożyć do akt osobowych danego pracownika</w:t>
            </w: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rPr>
            </w:pPr>
            <w:r>
              <w:rPr>
                <w:rFonts w:ascii="Palatino Linotype" w:hAnsi="Palatino Linotype" w:cs="Palatino Linotype"/>
                <w:bCs/>
              </w:rPr>
              <w:t>1152</w:t>
            </w: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Cs/>
              </w:rPr>
            </w:pPr>
            <w:r>
              <w:rPr>
                <w:rFonts w:ascii="Palatino Linotype" w:hAnsi="Palatino Linotype" w:cs="Palatino Linotype"/>
              </w:rPr>
              <w:t>Wyróżnienia</w:t>
            </w:r>
          </w:p>
        </w:tc>
        <w:tc>
          <w:tcPr>
            <w:tcW w:w="1408"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sz w:val="18"/>
                <w:szCs w:val="18"/>
              </w:rPr>
            </w:pPr>
            <w:r>
              <w:rPr>
                <w:rFonts w:ascii="Palatino Linotype" w:hAnsi="Palatino Linotype" w:cs="Palatino Linotype"/>
                <w:bCs/>
              </w:rPr>
              <w:t>B10</w:t>
            </w:r>
          </w:p>
        </w:tc>
        <w:tc>
          <w:tcPr>
            <w:tcW w:w="2896" w:type="dxa"/>
            <w:gridSpan w:val="2"/>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pPr>
            <w:r>
              <w:rPr>
                <w:rFonts w:ascii="Palatino Linotype" w:hAnsi="Palatino Linotype" w:cs="Palatino Linotype"/>
                <w:sz w:val="18"/>
                <w:szCs w:val="18"/>
              </w:rPr>
              <w:t>np. podziękowania, listy gratulacyjne, dyplomy, pochwały</w:t>
            </w: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rPr>
            </w:pPr>
            <w:r>
              <w:rPr>
                <w:rFonts w:ascii="Palatino Linotype" w:hAnsi="Palatino Linotype" w:cs="Palatino Linotype"/>
                <w:bCs/>
              </w:rPr>
              <w:t>1153</w:t>
            </w: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Cs/>
              </w:rPr>
            </w:pPr>
            <w:r>
              <w:rPr>
                <w:rFonts w:ascii="Palatino Linotype" w:hAnsi="Palatino Linotype" w:cs="Palatino Linotype"/>
              </w:rPr>
              <w:t>Karanie</w:t>
            </w:r>
          </w:p>
        </w:tc>
        <w:tc>
          <w:tcPr>
            <w:tcW w:w="1408"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sz w:val="18"/>
                <w:szCs w:val="18"/>
              </w:rPr>
            </w:pPr>
            <w:r>
              <w:rPr>
                <w:rFonts w:ascii="Palatino Linotype" w:hAnsi="Palatino Linotype" w:cs="Palatino Linotype"/>
                <w:bCs/>
              </w:rPr>
              <w:t>B</w:t>
            </w:r>
            <w:r>
              <w:rPr>
                <w:rFonts w:ascii="Palatino Linotype" w:hAnsi="Palatino Linotype" w:cs="Palatino Linotype"/>
                <w:bCs/>
                <w:vertAlign w:val="superscript"/>
              </w:rPr>
              <w:t>*)</w:t>
            </w:r>
          </w:p>
        </w:tc>
        <w:tc>
          <w:tcPr>
            <w:tcW w:w="2896" w:type="dxa"/>
            <w:gridSpan w:val="2"/>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pPr>
            <w:r>
              <w:rPr>
                <w:rFonts w:ascii="Palatino Linotype" w:hAnsi="Palatino Linotype" w:cs="Palatino Linotype"/>
                <w:sz w:val="18"/>
                <w:szCs w:val="18"/>
              </w:rPr>
              <w:t>*) okres przechowywania uzależniony jest od obowiązujących przepisów prawa</w:t>
            </w: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rPr>
            </w:pPr>
            <w:r>
              <w:rPr>
                <w:rFonts w:ascii="Palatino Linotype" w:hAnsi="Palatino Linotype" w:cs="Palatino Linotype"/>
                <w:bCs/>
              </w:rPr>
              <w:t>1154</w:t>
            </w: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Cs/>
              </w:rPr>
            </w:pPr>
            <w:r>
              <w:rPr>
                <w:rFonts w:ascii="Palatino Linotype" w:hAnsi="Palatino Linotype" w:cs="Palatino Linotype"/>
              </w:rPr>
              <w:t>Postępowanie dyscyplinarne</w:t>
            </w:r>
          </w:p>
        </w:tc>
        <w:tc>
          <w:tcPr>
            <w:tcW w:w="1408"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Arial"/>
                <w:sz w:val="18"/>
                <w:szCs w:val="18"/>
              </w:rPr>
            </w:pPr>
            <w:r>
              <w:rPr>
                <w:rFonts w:ascii="Palatino Linotype" w:hAnsi="Palatino Linotype" w:cs="Palatino Linotype"/>
                <w:bCs/>
              </w:rPr>
              <w:t>B</w:t>
            </w:r>
            <w:r>
              <w:rPr>
                <w:rFonts w:ascii="Palatino Linotype" w:hAnsi="Palatino Linotype" w:cs="Palatino Linotype"/>
                <w:bCs/>
                <w:vertAlign w:val="superscript"/>
              </w:rPr>
              <w:t>*)</w:t>
            </w:r>
          </w:p>
        </w:tc>
        <w:tc>
          <w:tcPr>
            <w:tcW w:w="2896" w:type="dxa"/>
            <w:gridSpan w:val="2"/>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rPr>
                <w:rFonts w:ascii="Palatino Linotype" w:hAnsi="Palatino Linotype" w:cs="Arial"/>
                <w:sz w:val="18"/>
                <w:szCs w:val="18"/>
              </w:rPr>
            </w:pPr>
            <w:r>
              <w:rPr>
                <w:rFonts w:ascii="Palatino Linotype" w:hAnsi="Palatino Linotype" w:cs="Arial"/>
                <w:sz w:val="18"/>
                <w:szCs w:val="18"/>
              </w:rPr>
              <w:t xml:space="preserve">*) okres przechowywania </w:t>
            </w:r>
          </w:p>
          <w:p w:rsidR="008E33B5" w:rsidRDefault="008E33B5" w:rsidP="00CD3B16">
            <w:pPr>
              <w:rPr>
                <w:rFonts w:ascii="Palatino Linotype" w:hAnsi="Palatino Linotype" w:cs="Arial"/>
                <w:sz w:val="18"/>
                <w:szCs w:val="18"/>
              </w:rPr>
            </w:pPr>
            <w:r>
              <w:rPr>
                <w:rFonts w:ascii="Palatino Linotype" w:hAnsi="Palatino Linotype" w:cs="Arial"/>
                <w:sz w:val="18"/>
                <w:szCs w:val="18"/>
              </w:rPr>
              <w:t xml:space="preserve">uzależniony jest od </w:t>
            </w:r>
          </w:p>
          <w:p w:rsidR="008E33B5" w:rsidRDefault="008E33B5" w:rsidP="00CD3B16">
            <w:pPr>
              <w:rPr>
                <w:rFonts w:ascii="Palatino Linotype" w:hAnsi="Palatino Linotype" w:cs="Arial"/>
                <w:sz w:val="18"/>
                <w:szCs w:val="18"/>
              </w:rPr>
            </w:pPr>
            <w:r>
              <w:rPr>
                <w:rFonts w:ascii="Palatino Linotype" w:hAnsi="Palatino Linotype" w:cs="Arial"/>
                <w:sz w:val="18"/>
                <w:szCs w:val="18"/>
              </w:rPr>
              <w:t xml:space="preserve">obowiązujących przepisów </w:t>
            </w:r>
          </w:p>
          <w:p w:rsidR="008E33B5" w:rsidRDefault="008E33B5" w:rsidP="00CD3B16">
            <w:pPr>
              <w:rPr>
                <w:rFonts w:ascii="Palatino Linotype" w:hAnsi="Palatino Linotype" w:cs="Arial"/>
                <w:sz w:val="18"/>
                <w:szCs w:val="18"/>
              </w:rPr>
            </w:pPr>
            <w:r>
              <w:rPr>
                <w:rFonts w:ascii="Palatino Linotype" w:hAnsi="Palatino Linotype" w:cs="Arial"/>
                <w:sz w:val="18"/>
                <w:szCs w:val="18"/>
              </w:rPr>
              <w:t xml:space="preserve">prawa; posiedzenia Komisji </w:t>
            </w:r>
          </w:p>
          <w:p w:rsidR="008E33B5" w:rsidRDefault="008E33B5" w:rsidP="00CD3B16">
            <w:pPr>
              <w:rPr>
                <w:rFonts w:ascii="Palatino Linotype" w:hAnsi="Palatino Linotype" w:cs="Arial"/>
                <w:sz w:val="18"/>
                <w:szCs w:val="18"/>
              </w:rPr>
            </w:pPr>
            <w:r>
              <w:rPr>
                <w:rFonts w:ascii="Palatino Linotype" w:hAnsi="Palatino Linotype" w:cs="Arial"/>
                <w:sz w:val="18"/>
                <w:szCs w:val="18"/>
              </w:rPr>
              <w:t xml:space="preserve">Dyscyplinarnej klasyfikuje się </w:t>
            </w:r>
          </w:p>
          <w:p w:rsidR="008E33B5" w:rsidRDefault="008E33B5" w:rsidP="00CD3B16">
            <w:pPr>
              <w:rPr>
                <w:rFonts w:ascii="Palatino Linotype" w:hAnsi="Palatino Linotype" w:cs="Arial"/>
                <w:sz w:val="18"/>
                <w:szCs w:val="18"/>
              </w:rPr>
            </w:pPr>
            <w:r>
              <w:rPr>
                <w:rFonts w:ascii="Palatino Linotype" w:hAnsi="Palatino Linotype" w:cs="Arial"/>
                <w:sz w:val="18"/>
                <w:szCs w:val="18"/>
              </w:rPr>
              <w:t xml:space="preserve">przy klasie „Własne komisje i </w:t>
            </w:r>
          </w:p>
          <w:p w:rsidR="008E33B5" w:rsidRDefault="008E33B5" w:rsidP="00CD3B16">
            <w:pPr>
              <w:rPr>
                <w:rFonts w:ascii="Palatino Linotype" w:hAnsi="Palatino Linotype" w:cs="Arial"/>
                <w:sz w:val="18"/>
                <w:szCs w:val="18"/>
              </w:rPr>
            </w:pPr>
            <w:r>
              <w:rPr>
                <w:rFonts w:ascii="Palatino Linotype" w:hAnsi="Palatino Linotype" w:cs="Arial"/>
                <w:sz w:val="18"/>
                <w:szCs w:val="18"/>
              </w:rPr>
              <w:t xml:space="preserve">zespoły (stałe i doraźne)” w </w:t>
            </w:r>
          </w:p>
          <w:p w:rsidR="008E33B5" w:rsidRDefault="008E33B5" w:rsidP="00CD3B16">
            <w:pPr>
              <w:rPr>
                <w:rFonts w:ascii="Palatino Linotype" w:hAnsi="Palatino Linotype" w:cs="Palatino Linotype"/>
                <w:sz w:val="18"/>
                <w:szCs w:val="18"/>
              </w:rPr>
            </w:pPr>
            <w:r>
              <w:rPr>
                <w:rFonts w:ascii="Palatino Linotype" w:hAnsi="Palatino Linotype" w:cs="Arial"/>
                <w:sz w:val="18"/>
                <w:szCs w:val="18"/>
              </w:rPr>
              <w:t xml:space="preserve">ramach grupy rzeczowej 00 </w:t>
            </w:r>
          </w:p>
          <w:p w:rsidR="008E33B5" w:rsidRDefault="008E33B5" w:rsidP="00CD3B16">
            <w:pPr>
              <w:spacing w:before="60" w:after="60"/>
              <w:rPr>
                <w:rFonts w:ascii="Palatino Linotype" w:hAnsi="Palatino Linotype" w:cs="Palatino Linotype"/>
                <w:sz w:val="18"/>
                <w:szCs w:val="18"/>
              </w:rPr>
            </w:pP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r>
              <w:rPr>
                <w:rFonts w:ascii="Palatino Linotype" w:hAnsi="Palatino Linotype" w:cs="Palatino Linotype"/>
                <w:bCs/>
              </w:rPr>
              <w:t>116</w:t>
            </w: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Cs/>
              </w:rPr>
            </w:pPr>
            <w:r>
              <w:rPr>
                <w:rFonts w:ascii="Palatino Linotype" w:hAnsi="Palatino Linotype" w:cs="Palatino Linotype"/>
              </w:rPr>
              <w:t>Sprawy wojskowe osób zatrudnionych</w:t>
            </w:r>
          </w:p>
        </w:tc>
        <w:tc>
          <w:tcPr>
            <w:tcW w:w="1408"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sz w:val="18"/>
                <w:szCs w:val="18"/>
              </w:rPr>
            </w:pPr>
            <w:r>
              <w:rPr>
                <w:rFonts w:ascii="Palatino Linotype" w:hAnsi="Palatino Linotype" w:cs="Palatino Linotype"/>
                <w:bCs/>
              </w:rPr>
              <w:t>B10</w:t>
            </w:r>
          </w:p>
        </w:tc>
        <w:tc>
          <w:tcPr>
            <w:tcW w:w="2896" w:type="dxa"/>
            <w:gridSpan w:val="2"/>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sz w:val="18"/>
                <w:szCs w:val="18"/>
              </w:rPr>
            </w:pPr>
          </w:p>
        </w:tc>
      </w:tr>
      <w:tr w:rsidR="008E33B5" w:rsidTr="00CD3B16">
        <w:trPr>
          <w:cantSplit/>
        </w:trPr>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r>
              <w:rPr>
                <w:rFonts w:ascii="Palatino Linotype" w:hAnsi="Palatino Linotype" w:cs="Palatino Linotype"/>
                <w:bCs/>
              </w:rPr>
              <w:t>117</w:t>
            </w: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Cs/>
              </w:rPr>
            </w:pPr>
            <w:r>
              <w:rPr>
                <w:rFonts w:ascii="Palatino Linotype" w:hAnsi="Palatino Linotype" w:cs="Palatino Linotype"/>
              </w:rPr>
              <w:t>Dostęp osób zatrudnionych do informacji chronionych przepisami prawa</w:t>
            </w:r>
          </w:p>
        </w:tc>
        <w:tc>
          <w:tcPr>
            <w:tcW w:w="1408"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sz w:val="18"/>
                <w:szCs w:val="18"/>
              </w:rPr>
            </w:pPr>
            <w:r>
              <w:rPr>
                <w:rFonts w:ascii="Palatino Linotype" w:hAnsi="Palatino Linotype" w:cs="Palatino Linotype"/>
                <w:bCs/>
              </w:rPr>
              <w:t>B20</w:t>
            </w:r>
          </w:p>
        </w:tc>
        <w:tc>
          <w:tcPr>
            <w:tcW w:w="2896" w:type="dxa"/>
            <w:gridSpan w:val="2"/>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sz w:val="18"/>
                <w:szCs w:val="18"/>
              </w:rPr>
            </w:pP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r>
              <w:rPr>
                <w:rFonts w:ascii="Palatino Linotype" w:hAnsi="Palatino Linotype" w:cs="Palatino Linotype"/>
                <w:b/>
                <w:bCs/>
              </w:rPr>
              <w:t>12</w:t>
            </w: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
                <w:bCs/>
              </w:rPr>
            </w:pPr>
            <w:r>
              <w:rPr>
                <w:rFonts w:ascii="Palatino Linotype" w:hAnsi="Palatino Linotype" w:cs="Palatino Linotype"/>
                <w:b/>
                <w:bCs/>
              </w:rPr>
              <w:t>Ewidencja osobowa</w:t>
            </w:r>
          </w:p>
        </w:tc>
        <w:tc>
          <w:tcPr>
            <w:tcW w:w="1408"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p>
        </w:tc>
        <w:tc>
          <w:tcPr>
            <w:tcW w:w="2896" w:type="dxa"/>
            <w:gridSpan w:val="2"/>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
                <w:sz w:val="18"/>
                <w:szCs w:val="18"/>
              </w:rPr>
            </w:pP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pacing w:before="60" w:after="60"/>
              <w:jc w:val="center"/>
              <w:rPr>
                <w:rFonts w:ascii="Palatino Linotype" w:hAnsi="Palatino Linotype" w:cs="Palatino Linotype"/>
                <w:bCs/>
              </w:rPr>
            </w:pPr>
            <w:r>
              <w:rPr>
                <w:rFonts w:ascii="Palatino Linotype" w:hAnsi="Palatino Linotype" w:cs="Palatino Linotype"/>
                <w:bCs/>
              </w:rPr>
              <w:t>120</w:t>
            </w: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pacing w:before="60" w:after="60"/>
              <w:rPr>
                <w:rFonts w:ascii="Palatino Linotype" w:hAnsi="Palatino Linotype" w:cs="Palatino Linotype"/>
                <w:bCs/>
              </w:rPr>
            </w:pPr>
            <w:r>
              <w:rPr>
                <w:rFonts w:ascii="Palatino Linotype" w:hAnsi="Palatino Linotype" w:cs="Palatino Linotype"/>
              </w:rPr>
              <w:t>Akta osobowe osób zatrudnionych</w:t>
            </w:r>
          </w:p>
        </w:tc>
        <w:tc>
          <w:tcPr>
            <w:tcW w:w="1408" w:type="dxa"/>
            <w:tcBorders>
              <w:top w:val="single" w:sz="4" w:space="0" w:color="000000"/>
              <w:left w:val="single" w:sz="4" w:space="0" w:color="000000"/>
              <w:bottom w:val="single" w:sz="4" w:space="0" w:color="000000"/>
            </w:tcBorders>
            <w:shd w:val="clear" w:color="auto" w:fill="auto"/>
          </w:tcPr>
          <w:p w:rsidR="008E33B5" w:rsidRDefault="008E33B5" w:rsidP="00CD3B16">
            <w:pPr>
              <w:spacing w:before="60" w:after="60"/>
              <w:jc w:val="center"/>
              <w:rPr>
                <w:rFonts w:ascii="Palatino Linotype" w:hAnsi="Palatino Linotype" w:cs="Palatino Linotype"/>
                <w:sz w:val="18"/>
                <w:szCs w:val="18"/>
              </w:rPr>
            </w:pPr>
            <w:r>
              <w:rPr>
                <w:rFonts w:ascii="Palatino Linotype" w:hAnsi="Palatino Linotype" w:cs="Palatino Linotype"/>
                <w:bCs/>
              </w:rPr>
              <w:t>BE50 / BE10</w:t>
            </w:r>
            <w:r>
              <w:rPr>
                <w:rFonts w:ascii="Palatino Linotype" w:hAnsi="Palatino Linotype" w:cs="Palatino Linotype"/>
                <w:bCs/>
                <w:vertAlign w:val="superscript"/>
              </w:rPr>
              <w:t>*</w:t>
            </w:r>
          </w:p>
        </w:tc>
        <w:tc>
          <w:tcPr>
            <w:tcW w:w="2896" w:type="dxa"/>
            <w:gridSpan w:val="2"/>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pacing w:before="60" w:after="60"/>
              <w:rPr>
                <w:rFonts w:ascii="Palatino Linotype" w:hAnsi="Palatino Linotype" w:cs="Palatino Linotype"/>
                <w:sz w:val="18"/>
                <w:szCs w:val="18"/>
              </w:rPr>
            </w:pPr>
            <w:r>
              <w:rPr>
                <w:rFonts w:ascii="Palatino Linotype" w:hAnsi="Palatino Linotype" w:cs="Palatino Linotype"/>
                <w:sz w:val="18"/>
                <w:szCs w:val="18"/>
              </w:rPr>
              <w:t>* Okres przechowywania uzależniony od daty rozpoczęcia pracy przez pracownika:</w:t>
            </w:r>
          </w:p>
          <w:p w:rsidR="008E33B5" w:rsidRDefault="008E33B5" w:rsidP="00CD3B16">
            <w:pPr>
              <w:spacing w:before="60" w:after="60"/>
              <w:rPr>
                <w:rFonts w:ascii="Palatino Linotype" w:hAnsi="Palatino Linotype" w:cs="Palatino Linotype"/>
                <w:sz w:val="18"/>
                <w:szCs w:val="18"/>
              </w:rPr>
            </w:pPr>
            <w:r>
              <w:rPr>
                <w:rFonts w:ascii="Palatino Linotype" w:hAnsi="Palatino Linotype" w:cs="Palatino Linotype"/>
                <w:sz w:val="18"/>
                <w:szCs w:val="18"/>
              </w:rPr>
              <w:t xml:space="preserve">1/ Dla osób zatrudnionych do 31.12.1998 – </w:t>
            </w:r>
            <w:r>
              <w:rPr>
                <w:rFonts w:ascii="Palatino Linotype" w:hAnsi="Palatino Linotype" w:cs="Palatino Linotype"/>
                <w:b/>
                <w:sz w:val="18"/>
                <w:szCs w:val="18"/>
              </w:rPr>
              <w:t>kat.  BE50</w:t>
            </w:r>
          </w:p>
          <w:p w:rsidR="008E33B5" w:rsidRDefault="008E33B5" w:rsidP="00CD3B16">
            <w:pPr>
              <w:spacing w:before="60" w:after="60"/>
              <w:rPr>
                <w:rFonts w:ascii="Palatino Linotype" w:hAnsi="Palatino Linotype" w:cs="Palatino Linotype"/>
                <w:sz w:val="18"/>
                <w:szCs w:val="18"/>
              </w:rPr>
            </w:pPr>
            <w:r>
              <w:rPr>
                <w:rFonts w:ascii="Palatino Linotype" w:hAnsi="Palatino Linotype" w:cs="Palatino Linotype"/>
                <w:sz w:val="18"/>
                <w:szCs w:val="18"/>
              </w:rPr>
              <w:t xml:space="preserve">2/ Dla osób zatrudnionych po 01.01.2019 – </w:t>
            </w:r>
            <w:r>
              <w:rPr>
                <w:rFonts w:ascii="Palatino Linotype" w:hAnsi="Palatino Linotype" w:cs="Palatino Linotype"/>
                <w:b/>
                <w:sz w:val="18"/>
                <w:szCs w:val="18"/>
              </w:rPr>
              <w:t>kat. BE10</w:t>
            </w:r>
            <w:r>
              <w:rPr>
                <w:rFonts w:ascii="Palatino Linotype" w:hAnsi="Palatino Linotype" w:cs="Palatino Linotype"/>
                <w:sz w:val="18"/>
                <w:szCs w:val="18"/>
              </w:rPr>
              <w:t xml:space="preserve"> </w:t>
            </w:r>
          </w:p>
          <w:p w:rsidR="008E33B5" w:rsidRDefault="008E33B5" w:rsidP="00CD3B16">
            <w:pPr>
              <w:spacing w:before="60" w:after="60"/>
              <w:rPr>
                <w:rFonts w:ascii="Palatino Linotype" w:hAnsi="Palatino Linotype" w:cs="Palatino Linotype"/>
                <w:sz w:val="18"/>
                <w:szCs w:val="18"/>
              </w:rPr>
            </w:pPr>
            <w:r>
              <w:rPr>
                <w:rFonts w:ascii="Palatino Linotype" w:hAnsi="Palatino Linotype" w:cs="Palatino Linotype"/>
                <w:sz w:val="18"/>
                <w:szCs w:val="18"/>
              </w:rPr>
              <w:t xml:space="preserve">3/ Dla osób zatrudnionych w okresie 01.01.1999 – 31.12.2018 – </w:t>
            </w:r>
            <w:r>
              <w:rPr>
                <w:rFonts w:ascii="Palatino Linotype" w:hAnsi="Palatino Linotype" w:cs="Palatino Linotype"/>
                <w:b/>
                <w:sz w:val="18"/>
                <w:szCs w:val="18"/>
              </w:rPr>
              <w:t>kat. BE50</w:t>
            </w:r>
            <w:r>
              <w:rPr>
                <w:rFonts w:ascii="Palatino Linotype" w:hAnsi="Palatino Linotype" w:cs="Palatino Linotype"/>
                <w:sz w:val="18"/>
                <w:szCs w:val="18"/>
              </w:rPr>
              <w:t xml:space="preserve">, przy czym jeśli za wskazany okres pracodawca przekazał do ZUS raport informacyjny kwalifikacja może zostać zmieniona na </w:t>
            </w:r>
            <w:r>
              <w:rPr>
                <w:rFonts w:ascii="Palatino Linotype" w:hAnsi="Palatino Linotype" w:cs="Palatino Linotype"/>
                <w:b/>
                <w:sz w:val="18"/>
                <w:szCs w:val="18"/>
              </w:rPr>
              <w:t>kat. BE10</w:t>
            </w:r>
            <w:r>
              <w:rPr>
                <w:rFonts w:ascii="Palatino Linotype" w:hAnsi="Palatino Linotype" w:cs="Palatino Linotype"/>
                <w:sz w:val="18"/>
                <w:szCs w:val="18"/>
              </w:rPr>
              <w:t xml:space="preserve">. </w:t>
            </w:r>
          </w:p>
          <w:p w:rsidR="008E33B5" w:rsidRDefault="008E33B5" w:rsidP="00CD3B16">
            <w:pPr>
              <w:spacing w:before="60" w:after="60"/>
            </w:pPr>
            <w:r>
              <w:rPr>
                <w:rFonts w:ascii="Palatino Linotype" w:hAnsi="Palatino Linotype" w:cs="Palatino Linotype"/>
                <w:sz w:val="18"/>
                <w:szCs w:val="18"/>
              </w:rPr>
              <w:t xml:space="preserve">W przypadku o którym mowa w  </w:t>
            </w:r>
            <w:proofErr w:type="spellStart"/>
            <w:r>
              <w:rPr>
                <w:rFonts w:ascii="Palatino Linotype" w:hAnsi="Palatino Linotype" w:cs="Palatino Linotype"/>
                <w:sz w:val="18"/>
                <w:szCs w:val="18"/>
              </w:rPr>
              <w:t>pkt</w:t>
            </w:r>
            <w:proofErr w:type="spellEnd"/>
            <w:r>
              <w:rPr>
                <w:rFonts w:ascii="Palatino Linotype" w:hAnsi="Palatino Linotype" w:cs="Palatino Linotype"/>
                <w:sz w:val="18"/>
                <w:szCs w:val="18"/>
              </w:rPr>
              <w:t xml:space="preserve"> 3 okres przechowywania akt osobowych kwalifikowanych do kat. BE10 nalicza się od końca roku kalendarzowego w którym raport informacyjny został złożony. </w:t>
            </w: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pacing w:before="60" w:after="60"/>
              <w:jc w:val="center"/>
              <w:rPr>
                <w:rFonts w:ascii="Palatino Linotype" w:hAnsi="Palatino Linotype" w:cs="Palatino Linotype"/>
                <w:bCs/>
              </w:rPr>
            </w:pPr>
            <w:r>
              <w:rPr>
                <w:rFonts w:ascii="Palatino Linotype" w:hAnsi="Palatino Linotype" w:cs="Palatino Linotype"/>
                <w:bCs/>
              </w:rPr>
              <w:t>121</w:t>
            </w: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pacing w:before="60" w:after="60"/>
              <w:rPr>
                <w:rFonts w:ascii="Palatino Linotype" w:hAnsi="Palatino Linotype" w:cs="Palatino Linotype"/>
                <w:bCs/>
              </w:rPr>
            </w:pPr>
            <w:r>
              <w:rPr>
                <w:rFonts w:ascii="Palatino Linotype" w:hAnsi="Palatino Linotype" w:cs="Palatino Linotype"/>
              </w:rPr>
              <w:t>Pomoce ewidencyjne do akt osobowych</w:t>
            </w:r>
          </w:p>
        </w:tc>
        <w:tc>
          <w:tcPr>
            <w:tcW w:w="1408" w:type="dxa"/>
            <w:tcBorders>
              <w:top w:val="single" w:sz="4" w:space="0" w:color="000000"/>
              <w:left w:val="single" w:sz="4" w:space="0" w:color="000000"/>
              <w:bottom w:val="single" w:sz="4" w:space="0" w:color="000000"/>
            </w:tcBorders>
            <w:shd w:val="clear" w:color="auto" w:fill="auto"/>
          </w:tcPr>
          <w:p w:rsidR="008E33B5" w:rsidRDefault="008E33B5" w:rsidP="00CD3B16">
            <w:pPr>
              <w:spacing w:before="60" w:after="60"/>
              <w:jc w:val="center"/>
              <w:rPr>
                <w:rFonts w:ascii="Palatino Linotype" w:hAnsi="Palatino Linotype" w:cs="Palatino Linotype"/>
                <w:sz w:val="18"/>
                <w:szCs w:val="18"/>
              </w:rPr>
            </w:pPr>
            <w:r>
              <w:rPr>
                <w:rFonts w:ascii="Palatino Linotype" w:hAnsi="Palatino Linotype" w:cs="Palatino Linotype"/>
                <w:bCs/>
              </w:rPr>
              <w:t>BE50 / BE10</w:t>
            </w:r>
            <w:r>
              <w:rPr>
                <w:rFonts w:ascii="Palatino Linotype" w:hAnsi="Palatino Linotype" w:cs="Palatino Linotype"/>
                <w:bCs/>
                <w:vertAlign w:val="superscript"/>
              </w:rPr>
              <w:t>*</w:t>
            </w:r>
          </w:p>
        </w:tc>
        <w:tc>
          <w:tcPr>
            <w:tcW w:w="2896" w:type="dxa"/>
            <w:gridSpan w:val="2"/>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pacing w:before="60" w:after="60"/>
              <w:rPr>
                <w:rFonts w:ascii="Palatino Linotype" w:hAnsi="Palatino Linotype" w:cs="Palatino Linotype"/>
                <w:sz w:val="18"/>
                <w:szCs w:val="18"/>
              </w:rPr>
            </w:pPr>
            <w:r>
              <w:rPr>
                <w:rFonts w:ascii="Palatino Linotype" w:hAnsi="Palatino Linotype" w:cs="Palatino Linotype"/>
                <w:sz w:val="18"/>
                <w:szCs w:val="18"/>
              </w:rPr>
              <w:t>w tym dane w systemach bazodanowych</w:t>
            </w:r>
          </w:p>
          <w:p w:rsidR="008E33B5" w:rsidRDefault="008E33B5" w:rsidP="00CD3B16">
            <w:pPr>
              <w:spacing w:before="60" w:after="60"/>
              <w:rPr>
                <w:rFonts w:ascii="Palatino Linotype" w:hAnsi="Palatino Linotype" w:cs="Palatino Linotype"/>
                <w:sz w:val="18"/>
                <w:szCs w:val="18"/>
              </w:rPr>
            </w:pPr>
            <w:r>
              <w:rPr>
                <w:rFonts w:ascii="Palatino Linotype" w:hAnsi="Palatino Linotype" w:cs="Palatino Linotype"/>
                <w:sz w:val="18"/>
                <w:szCs w:val="18"/>
              </w:rPr>
              <w:t>* Okres przechowywania uzależniony od daty rozpoczęcia pracy przez pracownika ujętego w ewidencji (jak przy klasie 120):</w:t>
            </w:r>
          </w:p>
          <w:p w:rsidR="008E33B5" w:rsidRDefault="008E33B5" w:rsidP="00CD3B16">
            <w:pPr>
              <w:spacing w:before="60" w:after="60"/>
              <w:rPr>
                <w:rFonts w:ascii="Palatino Linotype" w:hAnsi="Palatino Linotype" w:cs="Palatino Linotype"/>
                <w:sz w:val="18"/>
                <w:szCs w:val="18"/>
              </w:rPr>
            </w:pP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pacing w:before="60" w:after="60"/>
              <w:jc w:val="center"/>
              <w:rPr>
                <w:rFonts w:ascii="Palatino Linotype" w:hAnsi="Palatino Linotype" w:cs="Palatino Linotype"/>
                <w:bCs/>
              </w:rPr>
            </w:pPr>
            <w:r>
              <w:rPr>
                <w:rFonts w:ascii="Palatino Linotype" w:hAnsi="Palatino Linotype" w:cs="Palatino Linotype"/>
                <w:bCs/>
              </w:rPr>
              <w:t>122</w:t>
            </w: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pacing w:before="60" w:after="60"/>
              <w:rPr>
                <w:rFonts w:ascii="Palatino Linotype" w:hAnsi="Palatino Linotype" w:cs="Palatino Linotype"/>
                <w:bCs/>
              </w:rPr>
            </w:pPr>
            <w:r>
              <w:rPr>
                <w:rFonts w:ascii="Palatino Linotype" w:hAnsi="Palatino Linotype" w:cs="Palatino Linotype"/>
              </w:rPr>
              <w:t>Obsługa akt osobowych</w:t>
            </w:r>
          </w:p>
        </w:tc>
        <w:tc>
          <w:tcPr>
            <w:tcW w:w="1408" w:type="dxa"/>
            <w:tcBorders>
              <w:top w:val="single" w:sz="4" w:space="0" w:color="000000"/>
              <w:left w:val="single" w:sz="4" w:space="0" w:color="000000"/>
              <w:bottom w:val="single" w:sz="4" w:space="0" w:color="000000"/>
            </w:tcBorders>
            <w:shd w:val="clear" w:color="auto" w:fill="auto"/>
          </w:tcPr>
          <w:p w:rsidR="008E33B5" w:rsidRDefault="008E33B5" w:rsidP="00CD3B16">
            <w:pPr>
              <w:spacing w:before="60" w:after="60"/>
              <w:jc w:val="center"/>
              <w:rPr>
                <w:rFonts w:ascii="Palatino Linotype" w:hAnsi="Palatino Linotype" w:cs="Palatino Linotype"/>
                <w:sz w:val="18"/>
                <w:szCs w:val="18"/>
              </w:rPr>
            </w:pPr>
            <w:r>
              <w:rPr>
                <w:rFonts w:ascii="Palatino Linotype" w:hAnsi="Palatino Linotype" w:cs="Palatino Linotype"/>
                <w:bCs/>
              </w:rPr>
              <w:t>B10</w:t>
            </w:r>
          </w:p>
        </w:tc>
        <w:tc>
          <w:tcPr>
            <w:tcW w:w="2896" w:type="dxa"/>
            <w:gridSpan w:val="2"/>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pacing w:before="60" w:after="60"/>
            </w:pPr>
            <w:r>
              <w:rPr>
                <w:rFonts w:ascii="Palatino Linotype" w:hAnsi="Palatino Linotype" w:cs="Palatino Linotype"/>
                <w:sz w:val="18"/>
                <w:szCs w:val="18"/>
              </w:rPr>
              <w:t xml:space="preserve">w zakresie ich prowadzenia i przechowywania, w tym m.in. wydawanie kopii z akt osobowych osobom uprawnionym, informacje o zmianie postaci prowadzenia i przechowywania akt osobowych, korespondencja w sprawie odbioru akt osobowych, informacje o wybrakowaniu akt osobowych. </w:t>
            </w: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r>
              <w:rPr>
                <w:rFonts w:ascii="Palatino Linotype" w:hAnsi="Palatino Linotype" w:cs="Palatino Linotype"/>
                <w:bCs/>
              </w:rPr>
              <w:t>123</w:t>
            </w: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Cs/>
              </w:rPr>
            </w:pPr>
            <w:r>
              <w:rPr>
                <w:rFonts w:ascii="Palatino Linotype" w:hAnsi="Palatino Linotype" w:cs="Palatino Linotype"/>
              </w:rPr>
              <w:t>Legitymacje służbowe</w:t>
            </w:r>
          </w:p>
        </w:tc>
        <w:tc>
          <w:tcPr>
            <w:tcW w:w="1408"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sz w:val="18"/>
                <w:szCs w:val="18"/>
              </w:rPr>
            </w:pPr>
            <w:r>
              <w:rPr>
                <w:rFonts w:ascii="Palatino Linotype" w:hAnsi="Palatino Linotype" w:cs="Palatino Linotype"/>
                <w:bCs/>
              </w:rPr>
              <w:t>B5</w:t>
            </w:r>
          </w:p>
        </w:tc>
        <w:tc>
          <w:tcPr>
            <w:tcW w:w="2896" w:type="dxa"/>
            <w:gridSpan w:val="2"/>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pPr>
            <w:r>
              <w:rPr>
                <w:rFonts w:ascii="Palatino Linotype" w:hAnsi="Palatino Linotype" w:cs="Palatino Linotype"/>
                <w:sz w:val="18"/>
                <w:szCs w:val="18"/>
              </w:rPr>
              <w:t>w tym rejestr wydanych legitymacji, sprawy duplikatów, zwrócone legitymacje, itp. Legitymacje wychowanków klasyfikuje się przy klasie 4317</w:t>
            </w: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r>
              <w:rPr>
                <w:rFonts w:ascii="Palatino Linotype" w:hAnsi="Palatino Linotype" w:cs="Palatino Linotype"/>
                <w:bCs/>
              </w:rPr>
              <w:t>124</w:t>
            </w: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Cs/>
              </w:rPr>
            </w:pPr>
            <w:r>
              <w:rPr>
                <w:rFonts w:ascii="Palatino Linotype" w:hAnsi="Palatino Linotype" w:cs="Palatino Linotype"/>
              </w:rPr>
              <w:t>Zaświadczenia o zatrudnieniu i wynagrodzeniu</w:t>
            </w:r>
          </w:p>
        </w:tc>
        <w:tc>
          <w:tcPr>
            <w:tcW w:w="1408"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sz w:val="18"/>
                <w:szCs w:val="18"/>
              </w:rPr>
            </w:pPr>
            <w:r>
              <w:rPr>
                <w:rFonts w:ascii="Palatino Linotype" w:hAnsi="Palatino Linotype" w:cs="Palatino Linotype"/>
                <w:bCs/>
              </w:rPr>
              <w:t>B5</w:t>
            </w:r>
          </w:p>
        </w:tc>
        <w:tc>
          <w:tcPr>
            <w:tcW w:w="2896" w:type="dxa"/>
            <w:gridSpan w:val="2"/>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sz w:val="18"/>
                <w:szCs w:val="18"/>
              </w:rPr>
            </w:pP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r>
              <w:rPr>
                <w:rFonts w:ascii="Palatino Linotype" w:hAnsi="Palatino Linotype" w:cs="Palatino Linotype"/>
                <w:b/>
                <w:bCs/>
              </w:rPr>
              <w:t>13</w:t>
            </w: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
                <w:bCs/>
              </w:rPr>
            </w:pPr>
            <w:r>
              <w:rPr>
                <w:rFonts w:ascii="Palatino Linotype" w:hAnsi="Palatino Linotype" w:cs="Palatino Linotype"/>
                <w:b/>
                <w:bCs/>
              </w:rPr>
              <w:t>Bezpieczeństwo i higiena pracy</w:t>
            </w:r>
          </w:p>
        </w:tc>
        <w:tc>
          <w:tcPr>
            <w:tcW w:w="1408"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p>
        </w:tc>
        <w:tc>
          <w:tcPr>
            <w:tcW w:w="2896" w:type="dxa"/>
            <w:gridSpan w:val="2"/>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
                <w:sz w:val="18"/>
                <w:szCs w:val="18"/>
              </w:rPr>
            </w:pP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r>
              <w:rPr>
                <w:rFonts w:ascii="Palatino Linotype" w:hAnsi="Palatino Linotype" w:cs="Palatino Linotype"/>
                <w:bCs/>
              </w:rPr>
              <w:t>130</w:t>
            </w: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Cs/>
              </w:rPr>
            </w:pPr>
            <w:r>
              <w:rPr>
                <w:rFonts w:ascii="Palatino Linotype" w:hAnsi="Palatino Linotype" w:cs="Palatino Linotype"/>
              </w:rPr>
              <w:t>Przeglądy warunków i bezpieczeństwa pracy</w:t>
            </w:r>
          </w:p>
        </w:tc>
        <w:tc>
          <w:tcPr>
            <w:tcW w:w="1408"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sz w:val="18"/>
                <w:szCs w:val="18"/>
              </w:rPr>
            </w:pPr>
            <w:r>
              <w:rPr>
                <w:rFonts w:ascii="Palatino Linotype" w:hAnsi="Palatino Linotype" w:cs="Palatino Linotype"/>
                <w:bCs/>
              </w:rPr>
              <w:t>B25</w:t>
            </w:r>
          </w:p>
        </w:tc>
        <w:tc>
          <w:tcPr>
            <w:tcW w:w="2896" w:type="dxa"/>
            <w:gridSpan w:val="2"/>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sz w:val="18"/>
                <w:szCs w:val="18"/>
              </w:rPr>
            </w:pP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r>
              <w:rPr>
                <w:rFonts w:ascii="Palatino Linotype" w:hAnsi="Palatino Linotype" w:cs="Palatino Linotype"/>
                <w:bCs/>
              </w:rPr>
              <w:t>131</w:t>
            </w: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Cs/>
              </w:rPr>
            </w:pPr>
            <w:r>
              <w:rPr>
                <w:rFonts w:ascii="Palatino Linotype" w:hAnsi="Palatino Linotype" w:cs="Palatino Linotype"/>
              </w:rPr>
              <w:t>Działania w zakresie zwalczania wypadków, chorób zawodowych, ryzyka pracy</w:t>
            </w:r>
          </w:p>
        </w:tc>
        <w:tc>
          <w:tcPr>
            <w:tcW w:w="1408"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sz w:val="18"/>
                <w:szCs w:val="18"/>
              </w:rPr>
            </w:pPr>
            <w:r>
              <w:rPr>
                <w:rFonts w:ascii="Palatino Linotype" w:hAnsi="Palatino Linotype" w:cs="Palatino Linotype"/>
                <w:bCs/>
              </w:rPr>
              <w:t>B25</w:t>
            </w:r>
          </w:p>
        </w:tc>
        <w:tc>
          <w:tcPr>
            <w:tcW w:w="2896" w:type="dxa"/>
            <w:gridSpan w:val="2"/>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pPr>
            <w:r>
              <w:rPr>
                <w:rFonts w:ascii="Palatino Linotype" w:hAnsi="Palatino Linotype" w:cs="Palatino Linotype"/>
                <w:sz w:val="18"/>
                <w:szCs w:val="18"/>
              </w:rPr>
              <w:t>w tym ocena ryzyka zawodowego</w:t>
            </w: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r>
              <w:rPr>
                <w:rFonts w:ascii="Palatino Linotype" w:hAnsi="Palatino Linotype" w:cs="Palatino Linotype"/>
                <w:bCs/>
              </w:rPr>
              <w:t>132</w:t>
            </w: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Cs/>
              </w:rPr>
            </w:pPr>
            <w:r>
              <w:rPr>
                <w:rFonts w:ascii="Palatino Linotype" w:hAnsi="Palatino Linotype" w:cs="Palatino Linotype"/>
              </w:rPr>
              <w:t>Wypadki przy pracy oraz w drodze do pracy i z pracy</w:t>
            </w:r>
          </w:p>
        </w:tc>
        <w:tc>
          <w:tcPr>
            <w:tcW w:w="1408"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sz w:val="18"/>
                <w:szCs w:val="18"/>
              </w:rPr>
            </w:pPr>
            <w:r>
              <w:rPr>
                <w:rFonts w:ascii="Palatino Linotype" w:hAnsi="Palatino Linotype" w:cs="Palatino Linotype"/>
                <w:bCs/>
              </w:rPr>
              <w:t>B10</w:t>
            </w:r>
          </w:p>
        </w:tc>
        <w:tc>
          <w:tcPr>
            <w:tcW w:w="2896" w:type="dxa"/>
            <w:gridSpan w:val="2"/>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pPr>
            <w:r>
              <w:rPr>
                <w:rFonts w:ascii="Palatino Linotype" w:hAnsi="Palatino Linotype" w:cs="Palatino Linotype"/>
                <w:sz w:val="18"/>
                <w:szCs w:val="18"/>
              </w:rPr>
              <w:t>przy czym dokumentacja wypadków zbiorowych, śmiertelnych, inwalidzkich kwalifikowana jest do kategorii B25</w:t>
            </w: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sz w:val="18"/>
                <w:szCs w:val="18"/>
                <w:vertAlign w:val="superscript"/>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r>
              <w:rPr>
                <w:rFonts w:ascii="Palatino Linotype" w:hAnsi="Palatino Linotype" w:cs="Palatino Linotype"/>
                <w:bCs/>
              </w:rPr>
              <w:t>133</w:t>
            </w: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
              </w:rPr>
            </w:pPr>
            <w:r>
              <w:rPr>
                <w:rFonts w:ascii="Palatino Linotype" w:hAnsi="Palatino Linotype" w:cs="Palatino Linotype"/>
              </w:rPr>
              <w:t>Warunki szkodliwe i choroby zawodowe</w:t>
            </w:r>
          </w:p>
        </w:tc>
        <w:tc>
          <w:tcPr>
            <w:tcW w:w="1408"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rPr>
            </w:pPr>
          </w:p>
        </w:tc>
        <w:tc>
          <w:tcPr>
            <w:tcW w:w="2896" w:type="dxa"/>
            <w:gridSpan w:val="2"/>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sz w:val="18"/>
                <w:szCs w:val="18"/>
              </w:rPr>
            </w:pP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rPr>
            </w:pPr>
            <w:r>
              <w:rPr>
                <w:rFonts w:ascii="Palatino Linotype" w:hAnsi="Palatino Linotype" w:cs="Palatino Linotype"/>
                <w:bCs/>
              </w:rPr>
              <w:t>1330</w:t>
            </w: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Cs/>
              </w:rPr>
            </w:pPr>
            <w:r>
              <w:rPr>
                <w:rFonts w:ascii="Palatino Linotype" w:hAnsi="Palatino Linotype" w:cs="Palatino Linotype"/>
              </w:rPr>
              <w:t>Warunki szkodliwe</w:t>
            </w:r>
          </w:p>
        </w:tc>
        <w:tc>
          <w:tcPr>
            <w:tcW w:w="1408"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sz w:val="18"/>
                <w:szCs w:val="18"/>
              </w:rPr>
            </w:pPr>
            <w:r>
              <w:rPr>
                <w:rFonts w:ascii="Palatino Linotype" w:hAnsi="Palatino Linotype" w:cs="Palatino Linotype"/>
                <w:bCs/>
              </w:rPr>
              <w:t>B10</w:t>
            </w:r>
          </w:p>
        </w:tc>
        <w:tc>
          <w:tcPr>
            <w:tcW w:w="2896" w:type="dxa"/>
            <w:gridSpan w:val="2"/>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sz w:val="18"/>
                <w:szCs w:val="18"/>
              </w:rPr>
            </w:pP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rPr>
            </w:pPr>
            <w:r>
              <w:rPr>
                <w:rFonts w:ascii="Palatino Linotype" w:hAnsi="Palatino Linotype" w:cs="Palatino Linotype"/>
                <w:bCs/>
              </w:rPr>
              <w:t>1331</w:t>
            </w: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Cs/>
              </w:rPr>
            </w:pPr>
            <w:r>
              <w:rPr>
                <w:rFonts w:ascii="Palatino Linotype" w:hAnsi="Palatino Linotype" w:cs="Palatino Linotype"/>
              </w:rPr>
              <w:t>Rejestr czynników szkodliwych</w:t>
            </w:r>
          </w:p>
        </w:tc>
        <w:tc>
          <w:tcPr>
            <w:tcW w:w="1408"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sz w:val="18"/>
                <w:szCs w:val="18"/>
              </w:rPr>
            </w:pPr>
            <w:r>
              <w:rPr>
                <w:rFonts w:ascii="Palatino Linotype" w:hAnsi="Palatino Linotype" w:cs="Palatino Linotype"/>
                <w:bCs/>
              </w:rPr>
              <w:t>B40</w:t>
            </w:r>
          </w:p>
        </w:tc>
        <w:tc>
          <w:tcPr>
            <w:tcW w:w="2896" w:type="dxa"/>
            <w:gridSpan w:val="2"/>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sz w:val="18"/>
                <w:szCs w:val="18"/>
              </w:rPr>
            </w:pP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rPr>
            </w:pPr>
            <w:r>
              <w:rPr>
                <w:rFonts w:ascii="Palatino Linotype" w:hAnsi="Palatino Linotype" w:cs="Palatino Linotype"/>
                <w:bCs/>
              </w:rPr>
              <w:t>1332</w:t>
            </w: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Cs/>
              </w:rPr>
            </w:pPr>
            <w:r>
              <w:rPr>
                <w:rFonts w:ascii="Palatino Linotype" w:hAnsi="Palatino Linotype" w:cs="Palatino Linotype"/>
              </w:rPr>
              <w:t>Choroby zawodowe</w:t>
            </w:r>
          </w:p>
        </w:tc>
        <w:tc>
          <w:tcPr>
            <w:tcW w:w="1408"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sz w:val="18"/>
                <w:szCs w:val="18"/>
              </w:rPr>
            </w:pPr>
            <w:r>
              <w:rPr>
                <w:rFonts w:ascii="Palatino Linotype" w:hAnsi="Palatino Linotype" w:cs="Palatino Linotype"/>
                <w:bCs/>
              </w:rPr>
              <w:t>B10</w:t>
            </w:r>
          </w:p>
        </w:tc>
        <w:tc>
          <w:tcPr>
            <w:tcW w:w="2896" w:type="dxa"/>
            <w:gridSpan w:val="2"/>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sz w:val="18"/>
                <w:szCs w:val="18"/>
              </w:rPr>
            </w:pP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r>
              <w:rPr>
                <w:rFonts w:ascii="Palatino Linotype" w:hAnsi="Palatino Linotype" w:cs="Palatino Linotype"/>
                <w:b/>
                <w:bCs/>
              </w:rPr>
              <w:t>14</w:t>
            </w: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
                <w:bCs/>
              </w:rPr>
            </w:pPr>
            <w:r>
              <w:rPr>
                <w:rFonts w:ascii="Palatino Linotype" w:hAnsi="Palatino Linotype" w:cs="Palatino Linotype"/>
                <w:b/>
                <w:bCs/>
              </w:rPr>
              <w:t>Szkolenie i doskonalenie zawodowe osób zatrudnionych (w tym nauczycieli)</w:t>
            </w:r>
          </w:p>
        </w:tc>
        <w:tc>
          <w:tcPr>
            <w:tcW w:w="1408"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p>
        </w:tc>
        <w:tc>
          <w:tcPr>
            <w:tcW w:w="2896" w:type="dxa"/>
            <w:gridSpan w:val="2"/>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
                <w:sz w:val="18"/>
                <w:szCs w:val="18"/>
              </w:rPr>
            </w:pP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r>
              <w:rPr>
                <w:rFonts w:ascii="Palatino Linotype" w:hAnsi="Palatino Linotype" w:cs="Palatino Linotype"/>
                <w:bCs/>
              </w:rPr>
              <w:t>140</w:t>
            </w: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Cs/>
              </w:rPr>
            </w:pPr>
            <w:r>
              <w:rPr>
                <w:rFonts w:ascii="Palatino Linotype" w:hAnsi="Palatino Linotype" w:cs="Palatino Linotype"/>
              </w:rPr>
              <w:t>Zasady i programy szkolenia i doskonalenia</w:t>
            </w:r>
          </w:p>
        </w:tc>
        <w:tc>
          <w:tcPr>
            <w:tcW w:w="1408"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sz w:val="18"/>
                <w:szCs w:val="18"/>
              </w:rPr>
            </w:pPr>
            <w:r>
              <w:rPr>
                <w:rFonts w:ascii="Palatino Linotype" w:hAnsi="Palatino Linotype" w:cs="Palatino Linotype"/>
                <w:bCs/>
              </w:rPr>
              <w:t>B25</w:t>
            </w:r>
          </w:p>
        </w:tc>
        <w:tc>
          <w:tcPr>
            <w:tcW w:w="2896" w:type="dxa"/>
            <w:gridSpan w:val="2"/>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pPr>
            <w:r>
              <w:rPr>
                <w:rFonts w:ascii="Palatino Linotype" w:hAnsi="Palatino Linotype" w:cs="Palatino Linotype"/>
                <w:sz w:val="18"/>
                <w:szCs w:val="18"/>
              </w:rPr>
              <w:t>w tym indywidualne ścieżki rozwoju</w:t>
            </w: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r>
              <w:rPr>
                <w:rFonts w:ascii="Palatino Linotype" w:hAnsi="Palatino Linotype" w:cs="Palatino Linotype"/>
                <w:bCs/>
              </w:rPr>
              <w:t>141</w:t>
            </w: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Cs/>
              </w:rPr>
            </w:pPr>
            <w:r>
              <w:rPr>
                <w:rFonts w:ascii="Palatino Linotype" w:hAnsi="Palatino Linotype" w:cs="Palatino Linotype"/>
              </w:rPr>
              <w:t>Szkolenia organizowane we własnym zakresie</w:t>
            </w:r>
          </w:p>
        </w:tc>
        <w:tc>
          <w:tcPr>
            <w:tcW w:w="1408"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sz w:val="18"/>
                <w:szCs w:val="18"/>
              </w:rPr>
            </w:pPr>
            <w:r>
              <w:rPr>
                <w:rFonts w:ascii="Palatino Linotype" w:hAnsi="Palatino Linotype" w:cs="Palatino Linotype"/>
                <w:bCs/>
              </w:rPr>
              <w:t>B10</w:t>
            </w:r>
          </w:p>
        </w:tc>
        <w:tc>
          <w:tcPr>
            <w:tcW w:w="2896" w:type="dxa"/>
            <w:gridSpan w:val="2"/>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pPr>
            <w:r>
              <w:rPr>
                <w:rFonts w:ascii="Palatino Linotype" w:hAnsi="Palatino Linotype" w:cs="Palatino Linotype"/>
                <w:sz w:val="18"/>
                <w:szCs w:val="18"/>
              </w:rPr>
              <w:t>w tym przy pomocy podmiotów zewnętrznych</w:t>
            </w: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r>
              <w:rPr>
                <w:rFonts w:ascii="Palatino Linotype" w:hAnsi="Palatino Linotype" w:cs="Palatino Linotype"/>
                <w:bCs/>
              </w:rPr>
              <w:t>142</w:t>
            </w: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Cs/>
              </w:rPr>
            </w:pPr>
            <w:r>
              <w:rPr>
                <w:rFonts w:ascii="Palatino Linotype" w:hAnsi="Palatino Linotype" w:cs="Palatino Linotype"/>
              </w:rPr>
              <w:t>Dokształcanie pracowników</w:t>
            </w:r>
          </w:p>
        </w:tc>
        <w:tc>
          <w:tcPr>
            <w:tcW w:w="1408"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sz w:val="18"/>
                <w:szCs w:val="18"/>
              </w:rPr>
            </w:pPr>
            <w:r>
              <w:rPr>
                <w:rFonts w:ascii="Palatino Linotype" w:hAnsi="Palatino Linotype" w:cs="Palatino Linotype"/>
                <w:bCs/>
              </w:rPr>
              <w:t>B5</w:t>
            </w:r>
          </w:p>
        </w:tc>
        <w:tc>
          <w:tcPr>
            <w:tcW w:w="2896" w:type="dxa"/>
            <w:gridSpan w:val="2"/>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pPr>
            <w:r>
              <w:rPr>
                <w:rFonts w:ascii="Palatino Linotype" w:hAnsi="Palatino Linotype" w:cs="Palatino Linotype"/>
                <w:sz w:val="18"/>
                <w:szCs w:val="18"/>
              </w:rPr>
              <w:t>studia, szkolenia, specjalizacje organizowane przez inne podmioty dla własnych pracowników; kopie dokumentów ukończenia odkłada się do akt osobowych</w:t>
            </w: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r>
              <w:rPr>
                <w:rFonts w:ascii="Palatino Linotype" w:hAnsi="Palatino Linotype" w:cs="Palatino Linotype"/>
                <w:b/>
                <w:bCs/>
              </w:rPr>
              <w:t>15</w:t>
            </w: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Cs/>
              </w:rPr>
            </w:pPr>
            <w:r>
              <w:rPr>
                <w:rFonts w:ascii="Palatino Linotype" w:hAnsi="Palatino Linotype" w:cs="Palatino Linotype"/>
                <w:b/>
                <w:bCs/>
              </w:rPr>
              <w:t>Dyscyplina pracy</w:t>
            </w:r>
          </w:p>
        </w:tc>
        <w:tc>
          <w:tcPr>
            <w:tcW w:w="1408"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2896" w:type="dxa"/>
            <w:gridSpan w:val="2"/>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
                <w:sz w:val="18"/>
                <w:szCs w:val="18"/>
              </w:rPr>
            </w:pP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r>
              <w:rPr>
                <w:rFonts w:ascii="Palatino Linotype" w:hAnsi="Palatino Linotype" w:cs="Palatino Linotype"/>
                <w:bCs/>
              </w:rPr>
              <w:t>150</w:t>
            </w: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rPr>
            </w:pPr>
            <w:r>
              <w:rPr>
                <w:rFonts w:ascii="Palatino Linotype" w:hAnsi="Palatino Linotype" w:cs="Palatino Linotype"/>
              </w:rPr>
              <w:t>Czas pracy</w:t>
            </w:r>
          </w:p>
        </w:tc>
        <w:tc>
          <w:tcPr>
            <w:tcW w:w="1408"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rPr>
            </w:pPr>
          </w:p>
        </w:tc>
        <w:tc>
          <w:tcPr>
            <w:tcW w:w="2896" w:type="dxa"/>
            <w:gridSpan w:val="2"/>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sz w:val="18"/>
                <w:szCs w:val="18"/>
              </w:rPr>
            </w:pP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rPr>
            </w:pPr>
            <w:r>
              <w:rPr>
                <w:rFonts w:ascii="Palatino Linotype" w:hAnsi="Palatino Linotype" w:cs="Palatino Linotype"/>
                <w:bCs/>
              </w:rPr>
              <w:t>1500</w:t>
            </w: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rPr>
            </w:pPr>
            <w:r>
              <w:rPr>
                <w:rFonts w:ascii="Palatino Linotype" w:hAnsi="Palatino Linotype" w:cs="Palatino Linotype"/>
              </w:rPr>
              <w:t>Dowody obecności w pracy</w:t>
            </w:r>
          </w:p>
        </w:tc>
        <w:tc>
          <w:tcPr>
            <w:tcW w:w="1408"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sz w:val="18"/>
                <w:szCs w:val="18"/>
              </w:rPr>
            </w:pPr>
            <w:r>
              <w:rPr>
                <w:rFonts w:ascii="Palatino Linotype" w:hAnsi="Palatino Linotype" w:cs="Palatino Linotype"/>
              </w:rPr>
              <w:t>B3</w:t>
            </w:r>
          </w:p>
        </w:tc>
        <w:tc>
          <w:tcPr>
            <w:tcW w:w="2896" w:type="dxa"/>
            <w:gridSpan w:val="2"/>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sz w:val="18"/>
                <w:szCs w:val="18"/>
              </w:rPr>
            </w:pP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rPr>
            </w:pPr>
            <w:r>
              <w:rPr>
                <w:rFonts w:ascii="Palatino Linotype" w:hAnsi="Palatino Linotype" w:cs="Palatino Linotype"/>
                <w:bCs/>
              </w:rPr>
              <w:t>1501</w:t>
            </w: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rPr>
            </w:pPr>
            <w:r>
              <w:rPr>
                <w:rFonts w:ascii="Palatino Linotype" w:hAnsi="Palatino Linotype" w:cs="Palatino Linotype"/>
              </w:rPr>
              <w:t>Absencje w pracy</w:t>
            </w:r>
          </w:p>
        </w:tc>
        <w:tc>
          <w:tcPr>
            <w:tcW w:w="1408"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sz w:val="18"/>
                <w:szCs w:val="18"/>
              </w:rPr>
            </w:pPr>
            <w:r>
              <w:rPr>
                <w:rFonts w:ascii="Palatino Linotype" w:hAnsi="Palatino Linotype" w:cs="Palatino Linotype"/>
              </w:rPr>
              <w:t>B3</w:t>
            </w:r>
          </w:p>
        </w:tc>
        <w:tc>
          <w:tcPr>
            <w:tcW w:w="2896" w:type="dxa"/>
            <w:gridSpan w:val="2"/>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sz w:val="18"/>
                <w:szCs w:val="18"/>
              </w:rPr>
            </w:pP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rPr>
            </w:pPr>
            <w:r>
              <w:rPr>
                <w:rFonts w:ascii="Palatino Linotype" w:hAnsi="Palatino Linotype" w:cs="Palatino Linotype"/>
                <w:bCs/>
              </w:rPr>
              <w:t>1502</w:t>
            </w: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rPr>
            </w:pPr>
            <w:r>
              <w:rPr>
                <w:rFonts w:ascii="Palatino Linotype" w:hAnsi="Palatino Linotype" w:cs="Palatino Linotype"/>
              </w:rPr>
              <w:t>Rozliczenia czasu pracy</w:t>
            </w:r>
          </w:p>
        </w:tc>
        <w:tc>
          <w:tcPr>
            <w:tcW w:w="1408"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sz w:val="18"/>
                <w:szCs w:val="18"/>
              </w:rPr>
            </w:pPr>
            <w:r>
              <w:rPr>
                <w:rFonts w:ascii="Palatino Linotype" w:hAnsi="Palatino Linotype" w:cs="Palatino Linotype"/>
              </w:rPr>
              <w:t>B5</w:t>
            </w:r>
          </w:p>
        </w:tc>
        <w:tc>
          <w:tcPr>
            <w:tcW w:w="2896" w:type="dxa"/>
            <w:gridSpan w:val="2"/>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sz w:val="18"/>
                <w:szCs w:val="18"/>
              </w:rPr>
            </w:pP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rPr>
            </w:pPr>
            <w:r>
              <w:rPr>
                <w:rFonts w:ascii="Palatino Linotype" w:hAnsi="Palatino Linotype" w:cs="Palatino Linotype"/>
                <w:bCs/>
              </w:rPr>
              <w:t>1503</w:t>
            </w: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rPr>
            </w:pPr>
            <w:r>
              <w:rPr>
                <w:rFonts w:ascii="Palatino Linotype" w:hAnsi="Palatino Linotype" w:cs="Palatino Linotype"/>
              </w:rPr>
              <w:t>Delegacje służbowe</w:t>
            </w:r>
          </w:p>
        </w:tc>
        <w:tc>
          <w:tcPr>
            <w:tcW w:w="1408"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sz w:val="18"/>
                <w:szCs w:val="18"/>
              </w:rPr>
            </w:pPr>
            <w:r>
              <w:rPr>
                <w:rFonts w:ascii="Palatino Linotype" w:hAnsi="Palatino Linotype" w:cs="Palatino Linotype"/>
              </w:rPr>
              <w:t>B3</w:t>
            </w:r>
          </w:p>
        </w:tc>
        <w:tc>
          <w:tcPr>
            <w:tcW w:w="2896" w:type="dxa"/>
            <w:gridSpan w:val="2"/>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pPr>
            <w:r>
              <w:rPr>
                <w:rFonts w:ascii="Palatino Linotype" w:hAnsi="Palatino Linotype" w:cs="Palatino Linotype"/>
                <w:sz w:val="18"/>
                <w:szCs w:val="18"/>
              </w:rPr>
              <w:t>w tym ich ewidencja</w:t>
            </w: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rPr>
            </w:pPr>
            <w:r>
              <w:rPr>
                <w:rFonts w:ascii="Palatino Linotype" w:hAnsi="Palatino Linotype" w:cs="Palatino Linotype"/>
                <w:bCs/>
              </w:rPr>
              <w:t>1504</w:t>
            </w: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rPr>
            </w:pPr>
            <w:r>
              <w:rPr>
                <w:rFonts w:ascii="Palatino Linotype" w:hAnsi="Palatino Linotype" w:cs="Palatino Linotype"/>
              </w:rPr>
              <w:t>Ustalanie i zmiany czasu pracy</w:t>
            </w:r>
          </w:p>
        </w:tc>
        <w:tc>
          <w:tcPr>
            <w:tcW w:w="1408"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sz w:val="18"/>
                <w:szCs w:val="18"/>
              </w:rPr>
            </w:pPr>
            <w:r>
              <w:rPr>
                <w:rFonts w:ascii="Palatino Linotype" w:hAnsi="Palatino Linotype" w:cs="Palatino Linotype"/>
              </w:rPr>
              <w:t>B3</w:t>
            </w:r>
          </w:p>
        </w:tc>
        <w:tc>
          <w:tcPr>
            <w:tcW w:w="2896" w:type="dxa"/>
            <w:gridSpan w:val="2"/>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sz w:val="18"/>
                <w:szCs w:val="18"/>
              </w:rPr>
            </w:pP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rPr>
            </w:pPr>
            <w:r>
              <w:rPr>
                <w:rFonts w:ascii="Palatino Linotype" w:hAnsi="Palatino Linotype" w:cs="Palatino Linotype"/>
                <w:bCs/>
              </w:rPr>
              <w:t>1505</w:t>
            </w: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rPr>
            </w:pPr>
            <w:r>
              <w:rPr>
                <w:rFonts w:ascii="Palatino Linotype" w:hAnsi="Palatino Linotype" w:cs="Palatino Linotype"/>
              </w:rPr>
              <w:t>Praca w godzinach nadliczbowych</w:t>
            </w:r>
          </w:p>
        </w:tc>
        <w:tc>
          <w:tcPr>
            <w:tcW w:w="1408"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sz w:val="18"/>
                <w:szCs w:val="18"/>
              </w:rPr>
            </w:pPr>
            <w:r>
              <w:rPr>
                <w:rFonts w:ascii="Palatino Linotype" w:hAnsi="Palatino Linotype" w:cs="Palatino Linotype"/>
              </w:rPr>
              <w:t>B5</w:t>
            </w:r>
          </w:p>
        </w:tc>
        <w:tc>
          <w:tcPr>
            <w:tcW w:w="2896" w:type="dxa"/>
            <w:gridSpan w:val="2"/>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sz w:val="18"/>
                <w:szCs w:val="18"/>
              </w:rPr>
            </w:pP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r>
              <w:rPr>
                <w:rFonts w:ascii="Palatino Linotype" w:hAnsi="Palatino Linotype" w:cs="Palatino Linotype"/>
                <w:bCs/>
              </w:rPr>
              <w:t>151</w:t>
            </w: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rPr>
            </w:pPr>
            <w:r>
              <w:rPr>
                <w:rFonts w:ascii="Palatino Linotype" w:hAnsi="Palatino Linotype" w:cs="Palatino Linotype"/>
              </w:rPr>
              <w:t>Urlopy osób zatrudnionych</w:t>
            </w:r>
          </w:p>
        </w:tc>
        <w:tc>
          <w:tcPr>
            <w:tcW w:w="1408"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rPr>
            </w:pPr>
          </w:p>
        </w:tc>
        <w:tc>
          <w:tcPr>
            <w:tcW w:w="2896" w:type="dxa"/>
            <w:gridSpan w:val="2"/>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sz w:val="18"/>
                <w:szCs w:val="18"/>
              </w:rPr>
            </w:pP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rPr>
            </w:pPr>
            <w:r>
              <w:rPr>
                <w:rFonts w:ascii="Palatino Linotype" w:hAnsi="Palatino Linotype" w:cs="Palatino Linotype"/>
                <w:bCs/>
              </w:rPr>
              <w:t>1510</w:t>
            </w: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rPr>
            </w:pPr>
            <w:r>
              <w:rPr>
                <w:rFonts w:ascii="Palatino Linotype" w:hAnsi="Palatino Linotype" w:cs="Palatino Linotype"/>
              </w:rPr>
              <w:t>Urlopy wypoczynkowe</w:t>
            </w:r>
          </w:p>
        </w:tc>
        <w:tc>
          <w:tcPr>
            <w:tcW w:w="1408"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sz w:val="18"/>
                <w:szCs w:val="18"/>
              </w:rPr>
            </w:pPr>
            <w:r>
              <w:rPr>
                <w:rFonts w:ascii="Palatino Linotype" w:hAnsi="Palatino Linotype" w:cs="Palatino Linotype"/>
              </w:rPr>
              <w:t>B5</w:t>
            </w:r>
          </w:p>
        </w:tc>
        <w:tc>
          <w:tcPr>
            <w:tcW w:w="2896" w:type="dxa"/>
            <w:gridSpan w:val="2"/>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sz w:val="18"/>
                <w:szCs w:val="18"/>
              </w:rPr>
            </w:pP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rPr>
            </w:pPr>
            <w:r>
              <w:rPr>
                <w:rFonts w:ascii="Palatino Linotype" w:hAnsi="Palatino Linotype" w:cs="Palatino Linotype"/>
                <w:bCs/>
              </w:rPr>
              <w:t>1511</w:t>
            </w: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rPr>
            </w:pPr>
            <w:r>
              <w:rPr>
                <w:rFonts w:ascii="Palatino Linotype" w:hAnsi="Palatino Linotype" w:cs="Palatino Linotype"/>
              </w:rPr>
              <w:t>Urlopy macierzyńskie, ojcowskie, wychowawcze, dla poratowania zdrowia itp.</w:t>
            </w:r>
          </w:p>
        </w:tc>
        <w:tc>
          <w:tcPr>
            <w:tcW w:w="1408"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sz w:val="18"/>
                <w:szCs w:val="18"/>
              </w:rPr>
            </w:pPr>
            <w:r>
              <w:rPr>
                <w:rFonts w:ascii="Palatino Linotype" w:hAnsi="Palatino Linotype" w:cs="Palatino Linotype"/>
              </w:rPr>
              <w:t>B5</w:t>
            </w:r>
          </w:p>
        </w:tc>
        <w:tc>
          <w:tcPr>
            <w:tcW w:w="2896" w:type="dxa"/>
            <w:gridSpan w:val="2"/>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pPr>
            <w:r>
              <w:rPr>
                <w:rFonts w:ascii="Palatino Linotype" w:hAnsi="Palatino Linotype" w:cs="Palatino Linotype"/>
                <w:sz w:val="18"/>
                <w:szCs w:val="18"/>
              </w:rPr>
              <w:t>przy czym akta dotyczące poszczególnych pracowników można odłożyć do akt osobowych danego pracownika</w:t>
            </w: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rPr>
            </w:pPr>
            <w:r>
              <w:rPr>
                <w:rFonts w:ascii="Palatino Linotype" w:hAnsi="Palatino Linotype" w:cs="Palatino Linotype"/>
                <w:bCs/>
              </w:rPr>
              <w:t>1512</w:t>
            </w: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rPr>
            </w:pPr>
            <w:r>
              <w:rPr>
                <w:rFonts w:ascii="Palatino Linotype" w:hAnsi="Palatino Linotype" w:cs="Palatino Linotype"/>
              </w:rPr>
              <w:t>Urlopy bezpłatne</w:t>
            </w:r>
          </w:p>
        </w:tc>
        <w:tc>
          <w:tcPr>
            <w:tcW w:w="1408"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sz w:val="18"/>
                <w:szCs w:val="18"/>
              </w:rPr>
            </w:pPr>
            <w:r>
              <w:rPr>
                <w:rFonts w:ascii="Palatino Linotype" w:hAnsi="Palatino Linotype" w:cs="Palatino Linotype"/>
              </w:rPr>
              <w:t>B5</w:t>
            </w:r>
          </w:p>
        </w:tc>
        <w:tc>
          <w:tcPr>
            <w:tcW w:w="2896" w:type="dxa"/>
            <w:gridSpan w:val="2"/>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pPr>
            <w:r>
              <w:rPr>
                <w:rFonts w:ascii="Palatino Linotype" w:hAnsi="Palatino Linotype" w:cs="Palatino Linotype"/>
                <w:sz w:val="18"/>
                <w:szCs w:val="18"/>
              </w:rPr>
              <w:t>przy czym akta dotyczące poszczególnych pracowników można odłożyć do akt osobowych danego pracownika</w:t>
            </w: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r>
              <w:rPr>
                <w:rFonts w:ascii="Palatino Linotype" w:hAnsi="Palatino Linotype" w:cs="Palatino Linotype"/>
                <w:bCs/>
              </w:rPr>
              <w:t>152</w:t>
            </w: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rPr>
            </w:pPr>
            <w:r>
              <w:rPr>
                <w:rFonts w:ascii="Palatino Linotype" w:hAnsi="Palatino Linotype" w:cs="Palatino Linotype"/>
              </w:rPr>
              <w:t>Dodatkowe zatrudnienie osób zatrudnionych</w:t>
            </w:r>
          </w:p>
        </w:tc>
        <w:tc>
          <w:tcPr>
            <w:tcW w:w="1408"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sz w:val="18"/>
                <w:szCs w:val="18"/>
              </w:rPr>
            </w:pPr>
            <w:r>
              <w:rPr>
                <w:rFonts w:ascii="Palatino Linotype" w:hAnsi="Palatino Linotype" w:cs="Palatino Linotype"/>
              </w:rPr>
              <w:t>B5</w:t>
            </w:r>
          </w:p>
        </w:tc>
        <w:tc>
          <w:tcPr>
            <w:tcW w:w="2896" w:type="dxa"/>
            <w:gridSpan w:val="2"/>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sz w:val="18"/>
                <w:szCs w:val="18"/>
              </w:rPr>
            </w:pP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r>
              <w:rPr>
                <w:rFonts w:ascii="Palatino Linotype" w:hAnsi="Palatino Linotype" w:cs="Palatino Linotype"/>
                <w:b/>
                <w:bCs/>
              </w:rPr>
              <w:t>16</w:t>
            </w: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
                <w:bCs/>
              </w:rPr>
            </w:pPr>
            <w:r>
              <w:rPr>
                <w:rFonts w:ascii="Palatino Linotype" w:hAnsi="Palatino Linotype" w:cs="Palatino Linotype"/>
                <w:b/>
                <w:bCs/>
              </w:rPr>
              <w:t>Sprawy socjalno-bytowe pracowników</w:t>
            </w:r>
          </w:p>
        </w:tc>
        <w:tc>
          <w:tcPr>
            <w:tcW w:w="1408"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p>
        </w:tc>
        <w:tc>
          <w:tcPr>
            <w:tcW w:w="2896" w:type="dxa"/>
            <w:gridSpan w:val="2"/>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
                <w:sz w:val="18"/>
                <w:szCs w:val="18"/>
              </w:rPr>
            </w:pP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r>
              <w:rPr>
                <w:rFonts w:ascii="Palatino Linotype" w:hAnsi="Palatino Linotype" w:cs="Palatino Linotype"/>
                <w:bCs/>
              </w:rPr>
              <w:t>160</w:t>
            </w: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rPr>
            </w:pPr>
            <w:r>
              <w:rPr>
                <w:rFonts w:ascii="Palatino Linotype" w:hAnsi="Palatino Linotype" w:cs="Palatino Linotype"/>
              </w:rPr>
              <w:t>Sprawy socjalno-bytowe załatwiane w ramach zakładowego funduszu świadczeń socjalnych</w:t>
            </w:r>
          </w:p>
        </w:tc>
        <w:tc>
          <w:tcPr>
            <w:tcW w:w="1408"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sz w:val="18"/>
                <w:szCs w:val="18"/>
              </w:rPr>
            </w:pPr>
            <w:r>
              <w:rPr>
                <w:rFonts w:ascii="Palatino Linotype" w:hAnsi="Palatino Linotype" w:cs="Palatino Linotype"/>
              </w:rPr>
              <w:t>B5</w:t>
            </w:r>
          </w:p>
        </w:tc>
        <w:tc>
          <w:tcPr>
            <w:tcW w:w="2896" w:type="dxa"/>
            <w:gridSpan w:val="2"/>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sz w:val="18"/>
                <w:szCs w:val="18"/>
              </w:rPr>
            </w:pP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r>
              <w:rPr>
                <w:rFonts w:ascii="Palatino Linotype" w:hAnsi="Palatino Linotype" w:cs="Palatino Linotype"/>
                <w:bCs/>
              </w:rPr>
              <w:t>161</w:t>
            </w: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rPr>
            </w:pPr>
            <w:r>
              <w:rPr>
                <w:rFonts w:ascii="Palatino Linotype" w:hAnsi="Palatino Linotype" w:cs="Palatino Linotype"/>
              </w:rPr>
              <w:t>Zaopatrzenie rzeczowe osób zatrudnionych</w:t>
            </w:r>
          </w:p>
        </w:tc>
        <w:tc>
          <w:tcPr>
            <w:tcW w:w="1408"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sz w:val="18"/>
                <w:szCs w:val="18"/>
              </w:rPr>
            </w:pPr>
            <w:r>
              <w:rPr>
                <w:rFonts w:ascii="Palatino Linotype" w:hAnsi="Palatino Linotype" w:cs="Palatino Linotype"/>
              </w:rPr>
              <w:t>B5</w:t>
            </w:r>
          </w:p>
        </w:tc>
        <w:tc>
          <w:tcPr>
            <w:tcW w:w="2896" w:type="dxa"/>
            <w:gridSpan w:val="2"/>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sz w:val="18"/>
                <w:szCs w:val="18"/>
              </w:rPr>
            </w:pP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r>
              <w:rPr>
                <w:rFonts w:ascii="Palatino Linotype" w:hAnsi="Palatino Linotype" w:cs="Palatino Linotype"/>
                <w:bCs/>
              </w:rPr>
              <w:t>162</w:t>
            </w: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rPr>
            </w:pPr>
            <w:r>
              <w:rPr>
                <w:rFonts w:ascii="Palatino Linotype" w:hAnsi="Palatino Linotype" w:cs="Palatino Linotype"/>
              </w:rPr>
              <w:t>Opieka nad emerytami, rencistami i osobami niepełnosprawnymi</w:t>
            </w:r>
          </w:p>
        </w:tc>
        <w:tc>
          <w:tcPr>
            <w:tcW w:w="1408"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sz w:val="18"/>
                <w:szCs w:val="18"/>
              </w:rPr>
            </w:pPr>
            <w:r>
              <w:rPr>
                <w:rFonts w:ascii="Palatino Linotype" w:hAnsi="Palatino Linotype" w:cs="Palatino Linotype"/>
              </w:rPr>
              <w:t>B5</w:t>
            </w:r>
          </w:p>
        </w:tc>
        <w:tc>
          <w:tcPr>
            <w:tcW w:w="2896" w:type="dxa"/>
            <w:gridSpan w:val="2"/>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sz w:val="18"/>
                <w:szCs w:val="18"/>
              </w:rPr>
            </w:pP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r>
              <w:rPr>
                <w:rFonts w:ascii="Palatino Linotype" w:hAnsi="Palatino Linotype" w:cs="Palatino Linotype"/>
                <w:bCs/>
              </w:rPr>
              <w:t>163</w:t>
            </w: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rPr>
            </w:pPr>
            <w:r>
              <w:rPr>
                <w:rFonts w:ascii="Palatino Linotype" w:hAnsi="Palatino Linotype" w:cs="Palatino Linotype"/>
              </w:rPr>
              <w:t>Akcje socjalne i imprezy kulturalne poza zakładowym funduszem świadczeń socjalnych</w:t>
            </w:r>
          </w:p>
        </w:tc>
        <w:tc>
          <w:tcPr>
            <w:tcW w:w="1408"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sz w:val="18"/>
                <w:szCs w:val="18"/>
              </w:rPr>
            </w:pPr>
            <w:r>
              <w:rPr>
                <w:rFonts w:ascii="Palatino Linotype" w:hAnsi="Palatino Linotype" w:cs="Palatino Linotype"/>
              </w:rPr>
              <w:t>B5</w:t>
            </w:r>
          </w:p>
        </w:tc>
        <w:tc>
          <w:tcPr>
            <w:tcW w:w="2896" w:type="dxa"/>
            <w:gridSpan w:val="2"/>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sz w:val="18"/>
                <w:szCs w:val="18"/>
              </w:rPr>
            </w:pP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r>
              <w:rPr>
                <w:rFonts w:ascii="Palatino Linotype" w:hAnsi="Palatino Linotype" w:cs="Palatino Linotype"/>
                <w:bCs/>
              </w:rPr>
              <w:t>164</w:t>
            </w: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rPr>
            </w:pPr>
            <w:r>
              <w:rPr>
                <w:rFonts w:ascii="Palatino Linotype" w:hAnsi="Palatino Linotype" w:cs="Palatino Linotype"/>
              </w:rPr>
              <w:t>Wspieranie osób zatrudnionych w zakresie zaspokajania potrzeb mieszkaniowych i ulg na przejazdy</w:t>
            </w:r>
          </w:p>
        </w:tc>
        <w:tc>
          <w:tcPr>
            <w:tcW w:w="1408"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sz w:val="18"/>
                <w:szCs w:val="18"/>
              </w:rPr>
            </w:pPr>
            <w:r>
              <w:rPr>
                <w:rFonts w:ascii="Palatino Linotype" w:hAnsi="Palatino Linotype" w:cs="Palatino Linotype"/>
              </w:rPr>
              <w:t>B5</w:t>
            </w:r>
          </w:p>
        </w:tc>
        <w:tc>
          <w:tcPr>
            <w:tcW w:w="2896" w:type="dxa"/>
            <w:gridSpan w:val="2"/>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sz w:val="18"/>
                <w:szCs w:val="18"/>
              </w:rPr>
            </w:pP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r>
              <w:rPr>
                <w:rFonts w:ascii="Palatino Linotype" w:hAnsi="Palatino Linotype" w:cs="Palatino Linotype"/>
                <w:b/>
                <w:bCs/>
              </w:rPr>
              <w:t>17</w:t>
            </w: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
                <w:bCs/>
              </w:rPr>
            </w:pPr>
            <w:r>
              <w:rPr>
                <w:rFonts w:ascii="Palatino Linotype" w:hAnsi="Palatino Linotype" w:cs="Palatino Linotype"/>
                <w:b/>
                <w:bCs/>
              </w:rPr>
              <w:t>Ubezpieczenia osobowe i opieka zdrowotna</w:t>
            </w:r>
          </w:p>
        </w:tc>
        <w:tc>
          <w:tcPr>
            <w:tcW w:w="1408"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p>
        </w:tc>
        <w:tc>
          <w:tcPr>
            <w:tcW w:w="2896" w:type="dxa"/>
            <w:gridSpan w:val="2"/>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
                <w:sz w:val="18"/>
                <w:szCs w:val="18"/>
              </w:rPr>
            </w:pP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r>
              <w:rPr>
                <w:rFonts w:ascii="Palatino Linotype" w:hAnsi="Palatino Linotype" w:cs="Palatino Linotype"/>
                <w:bCs/>
              </w:rPr>
              <w:t>170</w:t>
            </w: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rPr>
            </w:pPr>
            <w:r>
              <w:rPr>
                <w:rFonts w:ascii="Palatino Linotype" w:hAnsi="Palatino Linotype" w:cs="Palatino Linotype"/>
              </w:rPr>
              <w:t>Zgłoszenia do ubezpieczenia społecznego</w:t>
            </w:r>
          </w:p>
        </w:tc>
        <w:tc>
          <w:tcPr>
            <w:tcW w:w="1408"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sz w:val="18"/>
                <w:szCs w:val="18"/>
              </w:rPr>
            </w:pPr>
            <w:r>
              <w:rPr>
                <w:rFonts w:ascii="Palatino Linotype" w:hAnsi="Palatino Linotype" w:cs="Palatino Linotype"/>
              </w:rPr>
              <w:t>B10</w:t>
            </w:r>
          </w:p>
        </w:tc>
        <w:tc>
          <w:tcPr>
            <w:tcW w:w="2896" w:type="dxa"/>
            <w:gridSpan w:val="2"/>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sz w:val="18"/>
                <w:szCs w:val="18"/>
              </w:rPr>
            </w:pP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r>
              <w:rPr>
                <w:rFonts w:ascii="Palatino Linotype" w:hAnsi="Palatino Linotype" w:cs="Palatino Linotype"/>
                <w:bCs/>
              </w:rPr>
              <w:t>171</w:t>
            </w: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rPr>
            </w:pPr>
            <w:r>
              <w:rPr>
                <w:rFonts w:ascii="Palatino Linotype" w:hAnsi="Palatino Linotype" w:cs="Palatino Linotype"/>
              </w:rPr>
              <w:t xml:space="preserve">Obsługa ubezpieczenia </w:t>
            </w:r>
            <w:r>
              <w:rPr>
                <w:rFonts w:ascii="Palatino Linotype" w:hAnsi="Palatino Linotype" w:cs="Palatino Linotype"/>
              </w:rPr>
              <w:lastRenderedPageBreak/>
              <w:t>społecznego</w:t>
            </w:r>
          </w:p>
        </w:tc>
        <w:tc>
          <w:tcPr>
            <w:tcW w:w="1408"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sz w:val="18"/>
                <w:szCs w:val="18"/>
              </w:rPr>
            </w:pPr>
            <w:r>
              <w:rPr>
                <w:rFonts w:ascii="Palatino Linotype" w:hAnsi="Palatino Linotype" w:cs="Palatino Linotype"/>
              </w:rPr>
              <w:lastRenderedPageBreak/>
              <w:t>B5</w:t>
            </w:r>
          </w:p>
        </w:tc>
        <w:tc>
          <w:tcPr>
            <w:tcW w:w="2896" w:type="dxa"/>
            <w:gridSpan w:val="2"/>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pPr>
            <w:r>
              <w:rPr>
                <w:rFonts w:ascii="Palatino Linotype" w:hAnsi="Palatino Linotype" w:cs="Palatino Linotype"/>
                <w:sz w:val="18"/>
                <w:szCs w:val="18"/>
              </w:rPr>
              <w:t xml:space="preserve">w tym deklaracje rozliczeniowe dla ZUS </w:t>
            </w: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r>
              <w:rPr>
                <w:rFonts w:ascii="Palatino Linotype" w:hAnsi="Palatino Linotype" w:cs="Palatino Linotype"/>
                <w:bCs/>
              </w:rPr>
              <w:t>172</w:t>
            </w: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rPr>
            </w:pPr>
            <w:r>
              <w:rPr>
                <w:rFonts w:ascii="Palatino Linotype" w:hAnsi="Palatino Linotype" w:cs="Palatino Linotype"/>
              </w:rPr>
              <w:t>Dowody uprawnień do zasiłków</w:t>
            </w:r>
          </w:p>
        </w:tc>
        <w:tc>
          <w:tcPr>
            <w:tcW w:w="1408"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sz w:val="18"/>
                <w:szCs w:val="18"/>
              </w:rPr>
            </w:pPr>
            <w:r>
              <w:rPr>
                <w:rFonts w:ascii="Palatino Linotype" w:hAnsi="Palatino Linotype" w:cs="Palatino Linotype"/>
              </w:rPr>
              <w:t>B5</w:t>
            </w:r>
          </w:p>
        </w:tc>
        <w:tc>
          <w:tcPr>
            <w:tcW w:w="2896" w:type="dxa"/>
            <w:gridSpan w:val="2"/>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sz w:val="18"/>
                <w:szCs w:val="18"/>
              </w:rPr>
            </w:pP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r>
              <w:rPr>
                <w:rFonts w:ascii="Palatino Linotype" w:hAnsi="Palatino Linotype" w:cs="Palatino Linotype"/>
                <w:bCs/>
              </w:rPr>
              <w:t>173</w:t>
            </w: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rPr>
            </w:pPr>
            <w:r>
              <w:rPr>
                <w:rFonts w:ascii="Palatino Linotype" w:hAnsi="Palatino Linotype" w:cs="Palatino Linotype"/>
              </w:rPr>
              <w:t>Emerytury i renty</w:t>
            </w:r>
          </w:p>
        </w:tc>
        <w:tc>
          <w:tcPr>
            <w:tcW w:w="1408"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sz w:val="18"/>
                <w:szCs w:val="18"/>
              </w:rPr>
            </w:pPr>
            <w:r>
              <w:rPr>
                <w:rFonts w:ascii="Palatino Linotype" w:hAnsi="Palatino Linotype" w:cs="Palatino Linotype"/>
              </w:rPr>
              <w:t>B10</w:t>
            </w:r>
          </w:p>
        </w:tc>
        <w:tc>
          <w:tcPr>
            <w:tcW w:w="2896" w:type="dxa"/>
            <w:gridSpan w:val="2"/>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pPr>
            <w:r>
              <w:rPr>
                <w:rFonts w:ascii="Palatino Linotype" w:hAnsi="Palatino Linotype" w:cs="Palatino Linotype"/>
                <w:sz w:val="18"/>
                <w:szCs w:val="18"/>
              </w:rPr>
              <w:t>W tym raport informacyjny przekazywany ZUS</w:t>
            </w: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r>
              <w:rPr>
                <w:rFonts w:ascii="Palatino Linotype" w:hAnsi="Palatino Linotype" w:cs="Palatino Linotype"/>
                <w:bCs/>
              </w:rPr>
              <w:t>174</w:t>
            </w: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rPr>
            </w:pPr>
            <w:r>
              <w:rPr>
                <w:rFonts w:ascii="Palatino Linotype" w:hAnsi="Palatino Linotype" w:cs="Palatino Linotype"/>
              </w:rPr>
              <w:t>Ubezpieczenia zbiorowe, pracownicze, itp.</w:t>
            </w:r>
          </w:p>
        </w:tc>
        <w:tc>
          <w:tcPr>
            <w:tcW w:w="1408"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sz w:val="18"/>
                <w:szCs w:val="18"/>
              </w:rPr>
            </w:pPr>
            <w:r>
              <w:rPr>
                <w:rFonts w:ascii="Palatino Linotype" w:hAnsi="Palatino Linotype" w:cs="Palatino Linotype"/>
              </w:rPr>
              <w:t>B10</w:t>
            </w:r>
          </w:p>
        </w:tc>
        <w:tc>
          <w:tcPr>
            <w:tcW w:w="2896" w:type="dxa"/>
            <w:gridSpan w:val="2"/>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sz w:val="18"/>
                <w:szCs w:val="18"/>
              </w:rPr>
            </w:pP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r>
              <w:rPr>
                <w:rFonts w:ascii="Palatino Linotype" w:hAnsi="Palatino Linotype" w:cs="Palatino Linotype"/>
                <w:bCs/>
              </w:rPr>
              <w:t>175</w:t>
            </w: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Cs/>
              </w:rPr>
            </w:pPr>
            <w:r>
              <w:rPr>
                <w:rFonts w:ascii="Palatino Linotype" w:hAnsi="Palatino Linotype" w:cs="Palatino Linotype"/>
              </w:rPr>
              <w:t>Opieka zdrowotna</w:t>
            </w:r>
          </w:p>
        </w:tc>
        <w:tc>
          <w:tcPr>
            <w:tcW w:w="1408"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2896" w:type="dxa"/>
            <w:gridSpan w:val="2"/>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sz w:val="18"/>
                <w:szCs w:val="18"/>
              </w:rPr>
            </w:pP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rPr>
            </w:pPr>
            <w:r>
              <w:rPr>
                <w:rFonts w:ascii="Palatino Linotype" w:hAnsi="Palatino Linotype" w:cs="Palatino Linotype"/>
                <w:bCs/>
              </w:rPr>
              <w:t>1750</w:t>
            </w: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Cs/>
              </w:rPr>
            </w:pPr>
            <w:r>
              <w:rPr>
                <w:rFonts w:ascii="Palatino Linotype" w:hAnsi="Palatino Linotype" w:cs="Palatino Linotype"/>
              </w:rPr>
              <w:t>Organizowanie i obsługa opieki zdrowotnej</w:t>
            </w:r>
          </w:p>
        </w:tc>
        <w:tc>
          <w:tcPr>
            <w:tcW w:w="1408"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sz w:val="18"/>
                <w:szCs w:val="18"/>
              </w:rPr>
            </w:pPr>
            <w:r>
              <w:rPr>
                <w:rFonts w:ascii="Palatino Linotype" w:hAnsi="Palatino Linotype" w:cs="Palatino Linotype"/>
                <w:bCs/>
              </w:rPr>
              <w:t>B10</w:t>
            </w:r>
          </w:p>
        </w:tc>
        <w:tc>
          <w:tcPr>
            <w:tcW w:w="2896" w:type="dxa"/>
            <w:gridSpan w:val="2"/>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sz w:val="18"/>
                <w:szCs w:val="18"/>
              </w:rPr>
            </w:pP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rPr>
            </w:pPr>
            <w:r>
              <w:rPr>
                <w:rFonts w:ascii="Palatino Linotype" w:hAnsi="Palatino Linotype" w:cs="Palatino Linotype"/>
                <w:bCs/>
              </w:rPr>
              <w:t>1751</w:t>
            </w: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Cs/>
              </w:rPr>
            </w:pPr>
            <w:r>
              <w:rPr>
                <w:rFonts w:ascii="Palatino Linotype" w:hAnsi="Palatino Linotype" w:cs="Palatino Linotype"/>
              </w:rPr>
              <w:t>Badania lekarskie w zakresie medycyny pracy</w:t>
            </w:r>
          </w:p>
        </w:tc>
        <w:tc>
          <w:tcPr>
            <w:tcW w:w="1408"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sz w:val="18"/>
                <w:szCs w:val="18"/>
              </w:rPr>
            </w:pPr>
            <w:r>
              <w:rPr>
                <w:rFonts w:ascii="Palatino Linotype" w:hAnsi="Palatino Linotype" w:cs="Palatino Linotype"/>
                <w:bCs/>
              </w:rPr>
              <w:t>B10</w:t>
            </w:r>
          </w:p>
        </w:tc>
        <w:tc>
          <w:tcPr>
            <w:tcW w:w="2896" w:type="dxa"/>
            <w:gridSpan w:val="2"/>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sz w:val="18"/>
                <w:szCs w:val="18"/>
              </w:rPr>
            </w:pP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rPr>
            </w:pPr>
            <w:r>
              <w:rPr>
                <w:rFonts w:ascii="Palatino Linotype" w:hAnsi="Palatino Linotype" w:cs="Palatino Linotype"/>
                <w:bCs/>
              </w:rPr>
              <w:t>1752</w:t>
            </w: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Cs/>
              </w:rPr>
            </w:pPr>
            <w:r>
              <w:rPr>
                <w:rFonts w:ascii="Palatino Linotype" w:hAnsi="Palatino Linotype" w:cs="Palatino Linotype"/>
              </w:rPr>
              <w:t>Pomoc zdrowotna dla nauczycieli</w:t>
            </w:r>
          </w:p>
        </w:tc>
        <w:tc>
          <w:tcPr>
            <w:tcW w:w="1408"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sz w:val="18"/>
                <w:szCs w:val="18"/>
              </w:rPr>
            </w:pPr>
            <w:r>
              <w:rPr>
                <w:rFonts w:ascii="Palatino Linotype" w:hAnsi="Palatino Linotype" w:cs="Palatino Linotype"/>
                <w:bCs/>
              </w:rPr>
              <w:t>B10</w:t>
            </w:r>
          </w:p>
        </w:tc>
        <w:tc>
          <w:tcPr>
            <w:tcW w:w="2896" w:type="dxa"/>
            <w:gridSpan w:val="2"/>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sz w:val="18"/>
                <w:szCs w:val="18"/>
              </w:rPr>
            </w:pPr>
          </w:p>
        </w:tc>
      </w:tr>
      <w:tr w:rsidR="008E33B5" w:rsidTr="00CD3B16">
        <w:tc>
          <w:tcPr>
            <w:tcW w:w="10350" w:type="dxa"/>
            <w:gridSpan w:val="8"/>
            <w:tcBorders>
              <w:top w:val="single" w:sz="4" w:space="0" w:color="000000"/>
              <w:left w:val="single" w:sz="4" w:space="0" w:color="000000"/>
              <w:bottom w:val="single" w:sz="4" w:space="0" w:color="000000"/>
              <w:right w:val="single" w:sz="4" w:space="0" w:color="000000"/>
            </w:tcBorders>
            <w:shd w:val="clear" w:color="auto" w:fill="E0E0E0"/>
          </w:tcPr>
          <w:p w:rsidR="008E33B5" w:rsidRDefault="008E33B5" w:rsidP="00CD3B16">
            <w:pPr>
              <w:snapToGrid w:val="0"/>
              <w:spacing w:before="60" w:after="60"/>
              <w:rPr>
                <w:rFonts w:ascii="Palatino Linotype" w:hAnsi="Palatino Linotype" w:cs="Palatino Linotype"/>
                <w:sz w:val="18"/>
                <w:szCs w:val="18"/>
              </w:rPr>
            </w:pP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r>
              <w:rPr>
                <w:rFonts w:ascii="Palatino Linotype" w:hAnsi="Palatino Linotype" w:cs="Palatino Linotype"/>
                <w:b/>
                <w:bCs/>
              </w:rPr>
              <w:t>2</w:t>
            </w: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
                <w:bCs/>
              </w:rPr>
            </w:pPr>
            <w:r>
              <w:rPr>
                <w:rFonts w:ascii="Palatino Linotype" w:hAnsi="Palatino Linotype" w:cs="Palatino Linotype"/>
                <w:b/>
              </w:rPr>
              <w:t>ADMINISTROWANIE ŚRODKAMI RZECZOWYMI</w:t>
            </w:r>
          </w:p>
        </w:tc>
        <w:tc>
          <w:tcPr>
            <w:tcW w:w="1537" w:type="dxa"/>
            <w:gridSpan w:val="2"/>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p>
        </w:tc>
        <w:tc>
          <w:tcPr>
            <w:tcW w:w="2767" w:type="dxa"/>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
                <w:sz w:val="18"/>
                <w:szCs w:val="18"/>
              </w:rPr>
            </w:pP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r>
              <w:rPr>
                <w:rFonts w:ascii="Palatino Linotype" w:hAnsi="Palatino Linotype" w:cs="Palatino Linotype"/>
                <w:b/>
                <w:bCs/>
              </w:rPr>
              <w:t>20</w:t>
            </w: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
                <w:bCs/>
              </w:rPr>
            </w:pPr>
            <w:r>
              <w:rPr>
                <w:rFonts w:ascii="Palatino Linotype" w:hAnsi="Palatino Linotype" w:cs="Palatino Linotype"/>
                <w:b/>
              </w:rPr>
              <w:t>Regulacje oraz wyjaśnienia, interpretacje, opinie, akty prawne dotyczące zagadnień z zakresu spraw administracyjnych</w:t>
            </w:r>
          </w:p>
        </w:tc>
        <w:tc>
          <w:tcPr>
            <w:tcW w:w="1537" w:type="dxa"/>
            <w:gridSpan w:val="2"/>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sz w:val="18"/>
                <w:szCs w:val="18"/>
              </w:rPr>
            </w:pPr>
            <w:r>
              <w:rPr>
                <w:rFonts w:ascii="Palatino Linotype" w:hAnsi="Palatino Linotype" w:cs="Palatino Linotype"/>
                <w:b/>
                <w:bCs/>
              </w:rPr>
              <w:t>B25</w:t>
            </w:r>
          </w:p>
        </w:tc>
        <w:tc>
          <w:tcPr>
            <w:tcW w:w="2767" w:type="dxa"/>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
                <w:sz w:val="18"/>
                <w:szCs w:val="18"/>
              </w:rPr>
            </w:pP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r>
              <w:rPr>
                <w:rFonts w:ascii="Palatino Linotype" w:hAnsi="Palatino Linotype" w:cs="Palatino Linotype"/>
                <w:b/>
                <w:bCs/>
              </w:rPr>
              <w:t>21</w:t>
            </w: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
                <w:bCs/>
              </w:rPr>
            </w:pPr>
            <w:r>
              <w:rPr>
                <w:rFonts w:ascii="Palatino Linotype" w:hAnsi="Palatino Linotype" w:cs="Palatino Linotype"/>
                <w:b/>
                <w:bCs/>
              </w:rPr>
              <w:t>Inwestycje i remonty</w:t>
            </w:r>
          </w:p>
        </w:tc>
        <w:tc>
          <w:tcPr>
            <w:tcW w:w="1537" w:type="dxa"/>
            <w:gridSpan w:val="2"/>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b/>
                <w:sz w:val="18"/>
                <w:szCs w:val="18"/>
              </w:rPr>
            </w:pPr>
            <w:r>
              <w:rPr>
                <w:rFonts w:ascii="Palatino Linotype" w:hAnsi="Palatino Linotype" w:cs="Palatino Linotype"/>
                <w:b/>
                <w:bCs/>
              </w:rPr>
              <w:t>BE5</w:t>
            </w:r>
          </w:p>
        </w:tc>
        <w:tc>
          <w:tcPr>
            <w:tcW w:w="2767" w:type="dxa"/>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pPr>
            <w:r>
              <w:rPr>
                <w:b/>
                <w:sz w:val="18"/>
                <w:szCs w:val="18"/>
              </w:rPr>
              <w:t>dokumentacja dot. przygotowania, wykonawstwa i odbioru. Okres przechowywania liczy się od momentu rozliczenia inwestycji, przy czym dokumentacja techniczna obiektu przechowywana jest u użytkownika przez cały czas eksploatacji i jeszcze przez 5 lat od momentu jego utraty; jeżeli dotyczy obiektów zabytkowych i nietypowych, kwalifikuje się ją do kategorii A</w:t>
            </w: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r>
              <w:rPr>
                <w:rFonts w:ascii="Palatino Linotype" w:hAnsi="Palatino Linotype" w:cs="Palatino Linotype"/>
                <w:b/>
                <w:bCs/>
              </w:rPr>
              <w:t>22</w:t>
            </w: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
                <w:bCs/>
              </w:rPr>
            </w:pPr>
            <w:r>
              <w:rPr>
                <w:rFonts w:ascii="Palatino Linotype" w:hAnsi="Palatino Linotype" w:cs="Palatino Linotype"/>
                <w:b/>
                <w:bCs/>
              </w:rPr>
              <w:t>Administrowanie i eksploatowanie obiektów</w:t>
            </w:r>
          </w:p>
        </w:tc>
        <w:tc>
          <w:tcPr>
            <w:tcW w:w="1537" w:type="dxa"/>
            <w:gridSpan w:val="2"/>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p>
        </w:tc>
        <w:tc>
          <w:tcPr>
            <w:tcW w:w="2767" w:type="dxa"/>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
                <w:sz w:val="18"/>
                <w:szCs w:val="18"/>
              </w:rPr>
            </w:pP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r>
              <w:rPr>
                <w:rFonts w:ascii="Palatino Linotype" w:hAnsi="Palatino Linotype" w:cs="Palatino Linotype"/>
                <w:bCs/>
              </w:rPr>
              <w:t>220</w:t>
            </w: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Cs/>
              </w:rPr>
            </w:pPr>
            <w:r>
              <w:rPr>
                <w:rFonts w:ascii="Palatino Linotype" w:hAnsi="Palatino Linotype" w:cs="Palatino Linotype"/>
              </w:rPr>
              <w:t>Stan prawny nieruchomości</w:t>
            </w:r>
          </w:p>
        </w:tc>
        <w:tc>
          <w:tcPr>
            <w:tcW w:w="1537" w:type="dxa"/>
            <w:gridSpan w:val="2"/>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sz w:val="18"/>
                <w:szCs w:val="18"/>
              </w:rPr>
            </w:pPr>
            <w:r>
              <w:rPr>
                <w:rFonts w:ascii="Palatino Linotype" w:hAnsi="Palatino Linotype" w:cs="Palatino Linotype"/>
                <w:bCs/>
              </w:rPr>
              <w:t>B25</w:t>
            </w:r>
          </w:p>
        </w:tc>
        <w:tc>
          <w:tcPr>
            <w:tcW w:w="2767" w:type="dxa"/>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pPr>
            <w:r>
              <w:rPr>
                <w:rFonts w:ascii="Palatino Linotype" w:hAnsi="Palatino Linotype" w:cs="Palatino Linotype"/>
                <w:sz w:val="18"/>
                <w:szCs w:val="18"/>
              </w:rPr>
              <w:t>w tym nabywanie i zbywanie</w:t>
            </w: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rPr>
            </w:pPr>
            <w:r>
              <w:rPr>
                <w:rFonts w:ascii="Palatino Linotype" w:hAnsi="Palatino Linotype" w:cs="Palatino Linotype"/>
              </w:rPr>
              <w:t>221</w:t>
            </w: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rPr>
            </w:pP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rPr>
            </w:pPr>
            <w:r>
              <w:rPr>
                <w:rFonts w:ascii="Palatino Linotype" w:hAnsi="Palatino Linotype" w:cs="Palatino Linotype"/>
              </w:rPr>
              <w:t>Udostępnianie i oddawanie w najem lub w dzierżawę własnych obiektów i lokali oraz najmowanie lokali na potrzeby własne</w:t>
            </w:r>
          </w:p>
        </w:tc>
        <w:tc>
          <w:tcPr>
            <w:tcW w:w="1537" w:type="dxa"/>
            <w:gridSpan w:val="2"/>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sz w:val="18"/>
                <w:szCs w:val="18"/>
              </w:rPr>
            </w:pPr>
            <w:r>
              <w:rPr>
                <w:rFonts w:ascii="Palatino Linotype" w:hAnsi="Palatino Linotype" w:cs="Palatino Linotype"/>
              </w:rPr>
              <w:t>B5</w:t>
            </w:r>
          </w:p>
        </w:tc>
        <w:tc>
          <w:tcPr>
            <w:tcW w:w="2767" w:type="dxa"/>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pPr>
            <w:r>
              <w:rPr>
                <w:rFonts w:ascii="Palatino Linotype" w:hAnsi="Palatino Linotype" w:cs="Palatino Linotype"/>
                <w:sz w:val="18"/>
                <w:szCs w:val="18"/>
              </w:rPr>
              <w:t>okres przechowywania liczy się od daty utraty obiektu lub wygaśnięcia umowy najmu</w:t>
            </w: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r>
              <w:rPr>
                <w:rFonts w:ascii="Palatino Linotype" w:hAnsi="Palatino Linotype" w:cs="Palatino Linotype"/>
                <w:bCs/>
              </w:rPr>
              <w:t>222</w:t>
            </w: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rPr>
            </w:pPr>
            <w:r>
              <w:rPr>
                <w:rFonts w:ascii="Palatino Linotype" w:hAnsi="Palatino Linotype" w:cs="Palatino Linotype"/>
              </w:rPr>
              <w:t xml:space="preserve">Konserwacja i eksploatacja </w:t>
            </w:r>
            <w:r>
              <w:rPr>
                <w:rFonts w:ascii="Palatino Linotype" w:hAnsi="Palatino Linotype" w:cs="Palatino Linotype"/>
              </w:rPr>
              <w:lastRenderedPageBreak/>
              <w:t>bieżąca budynków, lokali i pomieszczeń</w:t>
            </w:r>
          </w:p>
        </w:tc>
        <w:tc>
          <w:tcPr>
            <w:tcW w:w="1537" w:type="dxa"/>
            <w:gridSpan w:val="2"/>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sz w:val="18"/>
                <w:szCs w:val="18"/>
              </w:rPr>
            </w:pPr>
            <w:r>
              <w:rPr>
                <w:rFonts w:ascii="Palatino Linotype" w:hAnsi="Palatino Linotype" w:cs="Palatino Linotype"/>
              </w:rPr>
              <w:lastRenderedPageBreak/>
              <w:t>B5</w:t>
            </w:r>
          </w:p>
        </w:tc>
        <w:tc>
          <w:tcPr>
            <w:tcW w:w="2767" w:type="dxa"/>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pPr>
            <w:r>
              <w:rPr>
                <w:rFonts w:ascii="Palatino Linotype" w:hAnsi="Palatino Linotype" w:cs="Palatino Linotype"/>
                <w:sz w:val="18"/>
                <w:szCs w:val="18"/>
              </w:rPr>
              <w:t xml:space="preserve">korespondencja dot. konserwacji, zaopatrzenia w </w:t>
            </w:r>
            <w:r>
              <w:rPr>
                <w:rFonts w:ascii="Palatino Linotype" w:hAnsi="Palatino Linotype" w:cs="Palatino Linotype"/>
                <w:sz w:val="18"/>
                <w:szCs w:val="18"/>
              </w:rPr>
              <w:lastRenderedPageBreak/>
              <w:t>energię elektryczną, wodę, gaz, sprawy oświetlenia i ogrzewania (umowy), utrzymanie czystości, dekorowanie, flagowanie itp., w tym przeglądy stanu technicznego, itp.</w:t>
            </w: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r>
              <w:rPr>
                <w:rFonts w:ascii="Palatino Linotype" w:hAnsi="Palatino Linotype" w:cs="Palatino Linotype"/>
                <w:bCs/>
              </w:rPr>
              <w:t>223</w:t>
            </w: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rPr>
            </w:pPr>
            <w:r>
              <w:rPr>
                <w:rFonts w:ascii="Palatino Linotype" w:hAnsi="Palatino Linotype" w:cs="Palatino Linotype"/>
              </w:rPr>
              <w:t>Podatki i opłaty publiczne</w:t>
            </w:r>
          </w:p>
        </w:tc>
        <w:tc>
          <w:tcPr>
            <w:tcW w:w="1537" w:type="dxa"/>
            <w:gridSpan w:val="2"/>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sz w:val="18"/>
                <w:szCs w:val="18"/>
              </w:rPr>
            </w:pPr>
            <w:r>
              <w:rPr>
                <w:rFonts w:ascii="Palatino Linotype" w:hAnsi="Palatino Linotype" w:cs="Palatino Linotype"/>
              </w:rPr>
              <w:t>B10</w:t>
            </w:r>
          </w:p>
        </w:tc>
        <w:tc>
          <w:tcPr>
            <w:tcW w:w="2767" w:type="dxa"/>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sz w:val="18"/>
                <w:szCs w:val="18"/>
              </w:rPr>
            </w:pP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r>
              <w:rPr>
                <w:rFonts w:ascii="Palatino Linotype" w:hAnsi="Palatino Linotype" w:cs="Palatino Linotype"/>
                <w:bCs/>
              </w:rPr>
              <w:t>224</w:t>
            </w: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Cs/>
              </w:rPr>
            </w:pPr>
            <w:r>
              <w:rPr>
                <w:rFonts w:ascii="Palatino Linotype" w:hAnsi="Palatino Linotype" w:cs="Palatino Linotype"/>
              </w:rPr>
              <w:t>Gospodarowanie terenami wokół obiektów</w:t>
            </w:r>
          </w:p>
        </w:tc>
        <w:tc>
          <w:tcPr>
            <w:tcW w:w="1537" w:type="dxa"/>
            <w:gridSpan w:val="2"/>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sz w:val="18"/>
                <w:szCs w:val="18"/>
              </w:rPr>
            </w:pPr>
            <w:r>
              <w:rPr>
                <w:rFonts w:ascii="Palatino Linotype" w:hAnsi="Palatino Linotype" w:cs="Palatino Linotype"/>
                <w:bCs/>
              </w:rPr>
              <w:t>B5</w:t>
            </w:r>
          </w:p>
        </w:tc>
        <w:tc>
          <w:tcPr>
            <w:tcW w:w="2767" w:type="dxa"/>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pPr>
            <w:r>
              <w:rPr>
                <w:rFonts w:ascii="Palatino Linotype" w:hAnsi="Palatino Linotype" w:cs="Palatino Linotype"/>
                <w:sz w:val="18"/>
                <w:szCs w:val="18"/>
              </w:rPr>
              <w:t>tereny zielone itp.</w:t>
            </w: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r>
              <w:rPr>
                <w:rFonts w:ascii="Palatino Linotype" w:hAnsi="Palatino Linotype" w:cs="Palatino Linotype"/>
                <w:bCs/>
              </w:rPr>
              <w:t>225</w:t>
            </w: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Cs/>
              </w:rPr>
            </w:pPr>
            <w:r>
              <w:rPr>
                <w:rFonts w:ascii="Palatino Linotype" w:hAnsi="Palatino Linotype" w:cs="Palatino Linotype"/>
              </w:rPr>
              <w:t xml:space="preserve">Ewidencja pobytu w internacie </w:t>
            </w:r>
          </w:p>
        </w:tc>
        <w:tc>
          <w:tcPr>
            <w:tcW w:w="1537" w:type="dxa"/>
            <w:gridSpan w:val="2"/>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sz w:val="18"/>
                <w:szCs w:val="18"/>
              </w:rPr>
            </w:pPr>
            <w:r>
              <w:rPr>
                <w:rFonts w:ascii="Palatino Linotype" w:hAnsi="Palatino Linotype" w:cs="Palatino Linotype"/>
                <w:bCs/>
              </w:rPr>
              <w:t>B50</w:t>
            </w:r>
          </w:p>
        </w:tc>
        <w:tc>
          <w:tcPr>
            <w:tcW w:w="2767" w:type="dxa"/>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pPr>
            <w:r>
              <w:rPr>
                <w:rFonts w:ascii="Palatino Linotype" w:hAnsi="Palatino Linotype" w:cs="Palatino Linotype"/>
                <w:sz w:val="18"/>
                <w:szCs w:val="18"/>
              </w:rPr>
              <w:t>w tym książki meldunkowe</w:t>
            </w: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r>
              <w:rPr>
                <w:rFonts w:ascii="Palatino Linotype" w:hAnsi="Palatino Linotype" w:cs="Palatino Linotype"/>
                <w:b/>
                <w:bCs/>
              </w:rPr>
              <w:t>23</w:t>
            </w: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
                <w:bCs/>
              </w:rPr>
            </w:pPr>
            <w:r>
              <w:rPr>
                <w:rFonts w:ascii="Palatino Linotype" w:hAnsi="Palatino Linotype" w:cs="Palatino Linotype"/>
                <w:b/>
                <w:bCs/>
              </w:rPr>
              <w:t>Gospodarka materiałowa</w:t>
            </w:r>
          </w:p>
        </w:tc>
        <w:tc>
          <w:tcPr>
            <w:tcW w:w="1537" w:type="dxa"/>
            <w:gridSpan w:val="2"/>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p>
        </w:tc>
        <w:tc>
          <w:tcPr>
            <w:tcW w:w="2767" w:type="dxa"/>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pPr>
            <w:r>
              <w:rPr>
                <w:rFonts w:ascii="Palatino Linotype" w:hAnsi="Palatino Linotype" w:cs="Palatino Linotype"/>
                <w:b/>
                <w:sz w:val="18"/>
                <w:szCs w:val="18"/>
              </w:rPr>
              <w:t>dotyczy środków trwałych i nietrwałych</w:t>
            </w: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r>
              <w:rPr>
                <w:rFonts w:ascii="Palatino Linotype" w:hAnsi="Palatino Linotype" w:cs="Palatino Linotype"/>
                <w:bCs/>
              </w:rPr>
              <w:t>230</w:t>
            </w: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Cs/>
              </w:rPr>
            </w:pPr>
            <w:r>
              <w:rPr>
                <w:rFonts w:ascii="Palatino Linotype" w:hAnsi="Palatino Linotype" w:cs="Palatino Linotype"/>
              </w:rPr>
              <w:t>Zaopatrzenie w sprzęt, materiały i pomoce biurowe</w:t>
            </w:r>
          </w:p>
        </w:tc>
        <w:tc>
          <w:tcPr>
            <w:tcW w:w="1537" w:type="dxa"/>
            <w:gridSpan w:val="2"/>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sz w:val="18"/>
                <w:szCs w:val="18"/>
              </w:rPr>
            </w:pPr>
            <w:r>
              <w:rPr>
                <w:rFonts w:ascii="Palatino Linotype" w:hAnsi="Palatino Linotype" w:cs="Palatino Linotype"/>
                <w:bCs/>
              </w:rPr>
              <w:t>B5</w:t>
            </w:r>
          </w:p>
        </w:tc>
        <w:tc>
          <w:tcPr>
            <w:tcW w:w="2767" w:type="dxa"/>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pPr>
            <w:r>
              <w:rPr>
                <w:rFonts w:ascii="Palatino Linotype" w:hAnsi="Palatino Linotype" w:cs="Palatino Linotype"/>
                <w:sz w:val="18"/>
                <w:szCs w:val="18"/>
              </w:rPr>
              <w:t xml:space="preserve">w tym zamówienia, reklamacje, korespondencja handlowa z dostawcami </w:t>
            </w: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r>
              <w:rPr>
                <w:rFonts w:ascii="Palatino Linotype" w:hAnsi="Palatino Linotype" w:cs="Palatino Linotype"/>
                <w:bCs/>
              </w:rPr>
              <w:t>231</w:t>
            </w: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Cs/>
              </w:rPr>
            </w:pPr>
            <w:r>
              <w:rPr>
                <w:rFonts w:ascii="Palatino Linotype" w:hAnsi="Palatino Linotype" w:cs="Palatino Linotype"/>
              </w:rPr>
              <w:t>Magazynowanie i użytkowanie środków trwałych i nietrwałych</w:t>
            </w:r>
          </w:p>
        </w:tc>
        <w:tc>
          <w:tcPr>
            <w:tcW w:w="1537" w:type="dxa"/>
            <w:gridSpan w:val="2"/>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sz w:val="18"/>
                <w:szCs w:val="18"/>
              </w:rPr>
            </w:pPr>
            <w:r>
              <w:rPr>
                <w:rFonts w:ascii="Palatino Linotype" w:hAnsi="Palatino Linotype" w:cs="Palatino Linotype"/>
                <w:bCs/>
              </w:rPr>
              <w:t>B5</w:t>
            </w:r>
          </w:p>
        </w:tc>
        <w:tc>
          <w:tcPr>
            <w:tcW w:w="2767" w:type="dxa"/>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pPr>
            <w:r>
              <w:rPr>
                <w:rFonts w:ascii="Palatino Linotype" w:hAnsi="Palatino Linotype" w:cs="Palatino Linotype"/>
                <w:sz w:val="18"/>
                <w:szCs w:val="18"/>
              </w:rPr>
              <w:t>dowody przychodu i rozchodu, zestawienia ilościowo-wartościowe, zestawienia wyposażenia</w:t>
            </w: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r>
              <w:rPr>
                <w:rFonts w:ascii="Palatino Linotype" w:hAnsi="Palatino Linotype" w:cs="Palatino Linotype"/>
                <w:bCs/>
              </w:rPr>
              <w:t>232</w:t>
            </w: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Cs/>
              </w:rPr>
            </w:pPr>
            <w:r>
              <w:rPr>
                <w:rFonts w:ascii="Palatino Linotype" w:hAnsi="Palatino Linotype" w:cs="Palatino Linotype"/>
              </w:rPr>
              <w:t>Ewidencja środków trwałych i nietrwałych</w:t>
            </w:r>
          </w:p>
        </w:tc>
        <w:tc>
          <w:tcPr>
            <w:tcW w:w="1537" w:type="dxa"/>
            <w:gridSpan w:val="2"/>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sz w:val="18"/>
                <w:szCs w:val="18"/>
              </w:rPr>
            </w:pPr>
            <w:r>
              <w:rPr>
                <w:rFonts w:ascii="Palatino Linotype" w:hAnsi="Palatino Linotype" w:cs="Palatino Linotype"/>
                <w:bCs/>
              </w:rPr>
              <w:t>B10</w:t>
            </w:r>
          </w:p>
        </w:tc>
        <w:tc>
          <w:tcPr>
            <w:tcW w:w="2767" w:type="dxa"/>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sz w:val="18"/>
                <w:szCs w:val="18"/>
              </w:rPr>
            </w:pP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r>
              <w:rPr>
                <w:rFonts w:ascii="Palatino Linotype" w:hAnsi="Palatino Linotype" w:cs="Palatino Linotype"/>
                <w:bCs/>
              </w:rPr>
              <w:t>233</w:t>
            </w: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Cs/>
              </w:rPr>
            </w:pPr>
            <w:r>
              <w:rPr>
                <w:rFonts w:ascii="Palatino Linotype" w:hAnsi="Palatino Linotype" w:cs="Palatino Linotype"/>
              </w:rPr>
              <w:t>Eksploatacja i likwidacja środków trwałych i przedmiotów nietrwałych</w:t>
            </w:r>
          </w:p>
        </w:tc>
        <w:tc>
          <w:tcPr>
            <w:tcW w:w="1537" w:type="dxa"/>
            <w:gridSpan w:val="2"/>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sz w:val="18"/>
                <w:szCs w:val="18"/>
              </w:rPr>
            </w:pPr>
            <w:r>
              <w:rPr>
                <w:rFonts w:ascii="Palatino Linotype" w:hAnsi="Palatino Linotype" w:cs="Palatino Linotype"/>
                <w:bCs/>
              </w:rPr>
              <w:t>B10</w:t>
            </w:r>
          </w:p>
        </w:tc>
        <w:tc>
          <w:tcPr>
            <w:tcW w:w="2767" w:type="dxa"/>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pPr>
            <w:r>
              <w:rPr>
                <w:rFonts w:ascii="Palatino Linotype" w:hAnsi="Palatino Linotype" w:cs="Palatino Linotype"/>
                <w:sz w:val="18"/>
                <w:szCs w:val="18"/>
              </w:rPr>
              <w:t>dowody przyjęcia do eksploatacji środka, dowody zmiany miejsca użytkowania środka, kontrole techniczne, protokoły likwidacji, itp., okres przechowywania liczy się od momentu upłynnienia środka</w:t>
            </w: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r>
              <w:rPr>
                <w:rFonts w:ascii="Palatino Linotype" w:hAnsi="Palatino Linotype" w:cs="Palatino Linotype"/>
                <w:bCs/>
              </w:rPr>
              <w:t>234</w:t>
            </w: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rPr>
            </w:pPr>
            <w:r>
              <w:rPr>
                <w:rFonts w:ascii="Palatino Linotype" w:hAnsi="Palatino Linotype" w:cs="Palatino Linotype"/>
              </w:rPr>
              <w:t>Dokumentacja techniczno-eksploatacyjna środków trwałych</w:t>
            </w:r>
          </w:p>
        </w:tc>
        <w:tc>
          <w:tcPr>
            <w:tcW w:w="1537" w:type="dxa"/>
            <w:gridSpan w:val="2"/>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sz w:val="18"/>
                <w:szCs w:val="18"/>
              </w:rPr>
            </w:pPr>
            <w:r>
              <w:rPr>
                <w:rFonts w:ascii="Palatino Linotype" w:hAnsi="Palatino Linotype" w:cs="Palatino Linotype"/>
              </w:rPr>
              <w:t>B5</w:t>
            </w:r>
          </w:p>
        </w:tc>
        <w:tc>
          <w:tcPr>
            <w:tcW w:w="2767" w:type="dxa"/>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pPr>
            <w:r>
              <w:rPr>
                <w:rFonts w:ascii="Palatino Linotype" w:hAnsi="Palatino Linotype" w:cs="Palatino Linotype"/>
                <w:sz w:val="18"/>
                <w:szCs w:val="18"/>
              </w:rPr>
              <w:t>opisy techniczne, instrukcje obsługi, okres przechowywania liczy się od momentu likwidacji maszyny lub urządzenia</w:t>
            </w: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r>
              <w:rPr>
                <w:rFonts w:ascii="Palatino Linotype" w:hAnsi="Palatino Linotype" w:cs="Palatino Linotype"/>
                <w:bCs/>
              </w:rPr>
              <w:t>235</w:t>
            </w: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rPr>
            </w:pPr>
            <w:r>
              <w:rPr>
                <w:rFonts w:ascii="Palatino Linotype" w:hAnsi="Palatino Linotype" w:cs="Palatino Linotype"/>
              </w:rPr>
              <w:t>Gospodarka odpadami i surowcami wtórnymi</w:t>
            </w:r>
          </w:p>
        </w:tc>
        <w:tc>
          <w:tcPr>
            <w:tcW w:w="1537" w:type="dxa"/>
            <w:gridSpan w:val="2"/>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sz w:val="18"/>
                <w:szCs w:val="18"/>
              </w:rPr>
            </w:pPr>
            <w:r>
              <w:rPr>
                <w:rFonts w:ascii="Palatino Linotype" w:hAnsi="Palatino Linotype" w:cs="Palatino Linotype"/>
              </w:rPr>
              <w:t>B5</w:t>
            </w:r>
          </w:p>
        </w:tc>
        <w:tc>
          <w:tcPr>
            <w:tcW w:w="2767" w:type="dxa"/>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sz w:val="18"/>
                <w:szCs w:val="18"/>
              </w:rPr>
            </w:pP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r>
              <w:rPr>
                <w:rFonts w:ascii="Palatino Linotype" w:hAnsi="Palatino Linotype" w:cs="Palatino Linotype"/>
                <w:b/>
                <w:bCs/>
              </w:rPr>
              <w:t>24</w:t>
            </w: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
              </w:rPr>
            </w:pPr>
            <w:r>
              <w:rPr>
                <w:rFonts w:ascii="Palatino Linotype" w:hAnsi="Palatino Linotype" w:cs="Palatino Linotype"/>
                <w:b/>
              </w:rPr>
              <w:t>Transport, łączność, infrastruktura informatyczna i telekomunikacyjna</w:t>
            </w:r>
          </w:p>
        </w:tc>
        <w:tc>
          <w:tcPr>
            <w:tcW w:w="1537" w:type="dxa"/>
            <w:gridSpan w:val="2"/>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rPr>
            </w:pPr>
          </w:p>
        </w:tc>
        <w:tc>
          <w:tcPr>
            <w:tcW w:w="2767" w:type="dxa"/>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
                <w:sz w:val="18"/>
                <w:szCs w:val="18"/>
              </w:rPr>
            </w:pP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r>
              <w:rPr>
                <w:rFonts w:ascii="Palatino Linotype" w:hAnsi="Palatino Linotype" w:cs="Palatino Linotype"/>
                <w:bCs/>
              </w:rPr>
              <w:t>240</w:t>
            </w: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rPr>
            </w:pPr>
            <w:r>
              <w:rPr>
                <w:rFonts w:ascii="Palatino Linotype" w:hAnsi="Palatino Linotype" w:cs="Palatino Linotype"/>
              </w:rPr>
              <w:t>Zakupy środków i usług transportowych, łączności, pocztowych i kurierskich</w:t>
            </w:r>
          </w:p>
        </w:tc>
        <w:tc>
          <w:tcPr>
            <w:tcW w:w="1537" w:type="dxa"/>
            <w:gridSpan w:val="2"/>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sz w:val="18"/>
                <w:szCs w:val="18"/>
              </w:rPr>
            </w:pPr>
            <w:r>
              <w:rPr>
                <w:rFonts w:ascii="Palatino Linotype" w:hAnsi="Palatino Linotype" w:cs="Palatino Linotype"/>
              </w:rPr>
              <w:t>B5</w:t>
            </w:r>
          </w:p>
        </w:tc>
        <w:tc>
          <w:tcPr>
            <w:tcW w:w="2767" w:type="dxa"/>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sz w:val="18"/>
                <w:szCs w:val="18"/>
              </w:rPr>
            </w:pP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r>
              <w:rPr>
                <w:rFonts w:ascii="Palatino Linotype" w:hAnsi="Palatino Linotype" w:cs="Palatino Linotype"/>
                <w:bCs/>
              </w:rPr>
              <w:t>241</w:t>
            </w: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rPr>
            </w:pPr>
            <w:r>
              <w:rPr>
                <w:rFonts w:ascii="Palatino Linotype" w:hAnsi="Palatino Linotype" w:cs="Palatino Linotype"/>
              </w:rPr>
              <w:t>Eksploatacja własnych środków transportowych</w:t>
            </w:r>
          </w:p>
        </w:tc>
        <w:tc>
          <w:tcPr>
            <w:tcW w:w="1537" w:type="dxa"/>
            <w:gridSpan w:val="2"/>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sz w:val="18"/>
                <w:szCs w:val="18"/>
              </w:rPr>
            </w:pPr>
            <w:r>
              <w:rPr>
                <w:rFonts w:ascii="Palatino Linotype" w:hAnsi="Palatino Linotype" w:cs="Palatino Linotype"/>
              </w:rPr>
              <w:t>B5</w:t>
            </w:r>
          </w:p>
        </w:tc>
        <w:tc>
          <w:tcPr>
            <w:tcW w:w="2767" w:type="dxa"/>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pPr>
            <w:r>
              <w:rPr>
                <w:rFonts w:ascii="Palatino Linotype" w:hAnsi="Palatino Linotype" w:cs="Palatino Linotype"/>
                <w:sz w:val="18"/>
                <w:szCs w:val="18"/>
              </w:rPr>
              <w:t>karty drogowe samochodów, karty eksploatacji samochodów, przeglądy techniczne, remonty bieżące i kapitalne, sprawy garaży, myjni</w:t>
            </w: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r>
              <w:rPr>
                <w:rFonts w:ascii="Palatino Linotype" w:hAnsi="Palatino Linotype" w:cs="Palatino Linotype"/>
                <w:bCs/>
              </w:rPr>
              <w:t>242</w:t>
            </w: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rPr>
            </w:pPr>
            <w:r>
              <w:rPr>
                <w:rFonts w:ascii="Palatino Linotype" w:hAnsi="Palatino Linotype" w:cs="Palatino Linotype"/>
              </w:rPr>
              <w:t>Użytkowanie obcych środków transportowych</w:t>
            </w:r>
          </w:p>
        </w:tc>
        <w:tc>
          <w:tcPr>
            <w:tcW w:w="1537" w:type="dxa"/>
            <w:gridSpan w:val="2"/>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sz w:val="18"/>
                <w:szCs w:val="18"/>
              </w:rPr>
            </w:pPr>
            <w:r>
              <w:rPr>
                <w:rFonts w:ascii="Palatino Linotype" w:hAnsi="Palatino Linotype" w:cs="Palatino Linotype"/>
              </w:rPr>
              <w:t>B5</w:t>
            </w:r>
          </w:p>
        </w:tc>
        <w:tc>
          <w:tcPr>
            <w:tcW w:w="2767" w:type="dxa"/>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pPr>
            <w:r>
              <w:rPr>
                <w:rFonts w:ascii="Palatino Linotype" w:hAnsi="Palatino Linotype" w:cs="Palatino Linotype"/>
                <w:sz w:val="18"/>
                <w:szCs w:val="18"/>
              </w:rPr>
              <w:t>zlecenia, umowy o wykorzystaniu prywatnych samochodów</w:t>
            </w: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r>
              <w:rPr>
                <w:rFonts w:ascii="Palatino Linotype" w:hAnsi="Palatino Linotype" w:cs="Palatino Linotype"/>
                <w:bCs/>
              </w:rPr>
              <w:t>243</w:t>
            </w: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rPr>
            </w:pPr>
            <w:r>
              <w:rPr>
                <w:rFonts w:ascii="Palatino Linotype" w:hAnsi="Palatino Linotype" w:cs="Palatino Linotype"/>
              </w:rPr>
              <w:t>Eksploatacja środków łączności (telefonów, telefaksów)</w:t>
            </w:r>
          </w:p>
        </w:tc>
        <w:tc>
          <w:tcPr>
            <w:tcW w:w="1537" w:type="dxa"/>
            <w:gridSpan w:val="2"/>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sz w:val="18"/>
                <w:szCs w:val="18"/>
              </w:rPr>
            </w:pPr>
            <w:r>
              <w:rPr>
                <w:rFonts w:ascii="Palatino Linotype" w:hAnsi="Palatino Linotype" w:cs="Palatino Linotype"/>
              </w:rPr>
              <w:t>B5</w:t>
            </w:r>
          </w:p>
        </w:tc>
        <w:tc>
          <w:tcPr>
            <w:tcW w:w="2767" w:type="dxa"/>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pPr>
            <w:r>
              <w:rPr>
                <w:rFonts w:ascii="Palatino Linotype" w:hAnsi="Palatino Linotype" w:cs="Palatino Linotype"/>
                <w:sz w:val="18"/>
                <w:szCs w:val="18"/>
              </w:rPr>
              <w:t>w tym dokumentacja dotycząca konserwacji i remontów środków łączności</w:t>
            </w: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r>
              <w:rPr>
                <w:rFonts w:ascii="Palatino Linotype" w:hAnsi="Palatino Linotype" w:cs="Palatino Linotype"/>
                <w:bCs/>
              </w:rPr>
              <w:t>244</w:t>
            </w: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Cs/>
              </w:rPr>
            </w:pPr>
            <w:r>
              <w:rPr>
                <w:rFonts w:ascii="Palatino Linotype" w:hAnsi="Palatino Linotype" w:cs="Palatino Linotype"/>
              </w:rPr>
              <w:t>Organizacja i eksploatacja infrastruktury informatycznej i telekomunikacyjnej (modemów, łączy internetowych)</w:t>
            </w:r>
          </w:p>
        </w:tc>
        <w:tc>
          <w:tcPr>
            <w:tcW w:w="1537" w:type="dxa"/>
            <w:gridSpan w:val="2"/>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sz w:val="18"/>
                <w:szCs w:val="18"/>
              </w:rPr>
            </w:pPr>
            <w:r>
              <w:rPr>
                <w:rFonts w:ascii="Palatino Linotype" w:hAnsi="Palatino Linotype" w:cs="Palatino Linotype"/>
                <w:bCs/>
              </w:rPr>
              <w:t>B10</w:t>
            </w:r>
          </w:p>
        </w:tc>
        <w:tc>
          <w:tcPr>
            <w:tcW w:w="2767" w:type="dxa"/>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sz w:val="18"/>
                <w:szCs w:val="18"/>
              </w:rPr>
            </w:pP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r>
              <w:rPr>
                <w:rFonts w:ascii="Palatino Linotype" w:hAnsi="Palatino Linotype" w:cs="Palatino Linotype"/>
                <w:b/>
                <w:bCs/>
              </w:rPr>
              <w:t>25</w:t>
            </w: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
                <w:bCs/>
              </w:rPr>
            </w:pPr>
            <w:r>
              <w:rPr>
                <w:rFonts w:ascii="Palatino Linotype" w:hAnsi="Palatino Linotype" w:cs="Palatino Linotype"/>
                <w:b/>
                <w:bCs/>
              </w:rPr>
              <w:t xml:space="preserve">Ochrona obiektów i mienia oraz sprawy obronne </w:t>
            </w:r>
          </w:p>
        </w:tc>
        <w:tc>
          <w:tcPr>
            <w:tcW w:w="1537" w:type="dxa"/>
            <w:gridSpan w:val="2"/>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p>
        </w:tc>
        <w:tc>
          <w:tcPr>
            <w:tcW w:w="2767" w:type="dxa"/>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
                <w:sz w:val="18"/>
                <w:szCs w:val="18"/>
              </w:rPr>
            </w:pP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r>
              <w:rPr>
                <w:rFonts w:ascii="Palatino Linotype" w:hAnsi="Palatino Linotype" w:cs="Palatino Linotype"/>
                <w:bCs/>
              </w:rPr>
              <w:t>250</w:t>
            </w: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Cs/>
              </w:rPr>
            </w:pPr>
            <w:r>
              <w:rPr>
                <w:rFonts w:ascii="Palatino Linotype" w:hAnsi="Palatino Linotype" w:cs="Palatino Linotype"/>
              </w:rPr>
              <w:t>Strzeżenie mienia własnej jednostki</w:t>
            </w:r>
          </w:p>
        </w:tc>
        <w:tc>
          <w:tcPr>
            <w:tcW w:w="1537" w:type="dxa"/>
            <w:gridSpan w:val="2"/>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sz w:val="18"/>
                <w:szCs w:val="18"/>
              </w:rPr>
            </w:pPr>
            <w:r>
              <w:rPr>
                <w:rFonts w:ascii="Palatino Linotype" w:hAnsi="Palatino Linotype" w:cs="Palatino Linotype"/>
                <w:bCs/>
              </w:rPr>
              <w:t>B10</w:t>
            </w:r>
          </w:p>
        </w:tc>
        <w:tc>
          <w:tcPr>
            <w:tcW w:w="2767" w:type="dxa"/>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pPr>
            <w:r>
              <w:rPr>
                <w:rFonts w:ascii="Palatino Linotype" w:hAnsi="Palatino Linotype" w:cs="Palatino Linotype"/>
                <w:sz w:val="18"/>
                <w:szCs w:val="18"/>
              </w:rPr>
              <w:t>plany ochrony obiektów, dokumentacja służby ochrony, przepustki, karty magnetyczne itp.</w:t>
            </w: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r>
              <w:rPr>
                <w:rFonts w:ascii="Palatino Linotype" w:hAnsi="Palatino Linotype" w:cs="Palatino Linotype"/>
                <w:bCs/>
              </w:rPr>
              <w:t>251</w:t>
            </w: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rPr>
            </w:pPr>
            <w:r>
              <w:rPr>
                <w:rFonts w:ascii="Palatino Linotype" w:hAnsi="Palatino Linotype" w:cs="Palatino Linotype"/>
              </w:rPr>
              <w:t>Ubezpieczenia majątkowe</w:t>
            </w:r>
          </w:p>
        </w:tc>
        <w:tc>
          <w:tcPr>
            <w:tcW w:w="1537" w:type="dxa"/>
            <w:gridSpan w:val="2"/>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sz w:val="18"/>
                <w:szCs w:val="18"/>
              </w:rPr>
            </w:pPr>
            <w:r>
              <w:rPr>
                <w:rFonts w:ascii="Palatino Linotype" w:hAnsi="Palatino Linotype" w:cs="Palatino Linotype"/>
              </w:rPr>
              <w:t>B10</w:t>
            </w:r>
          </w:p>
        </w:tc>
        <w:tc>
          <w:tcPr>
            <w:tcW w:w="2767" w:type="dxa"/>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pPr>
            <w:r>
              <w:rPr>
                <w:rFonts w:ascii="Palatino Linotype" w:hAnsi="Palatino Linotype" w:cs="Palatino Linotype"/>
                <w:sz w:val="18"/>
                <w:szCs w:val="18"/>
              </w:rPr>
              <w:t xml:space="preserve">m.in. ubezpieczenia od pożaru, kradzieży nieruchomości, ruchomości, środków transportu, itp., sprawy odszkodowań; okres przechowywania liczy się od daty wygaśnięcia umowy </w:t>
            </w: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r>
              <w:rPr>
                <w:rFonts w:ascii="Palatino Linotype" w:hAnsi="Palatino Linotype" w:cs="Palatino Linotype"/>
                <w:bCs/>
              </w:rPr>
              <w:t>252</w:t>
            </w: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Cs/>
              </w:rPr>
            </w:pPr>
            <w:r>
              <w:rPr>
                <w:rFonts w:ascii="Palatino Linotype" w:hAnsi="Palatino Linotype" w:cs="Palatino Linotype"/>
              </w:rPr>
              <w:t>Ochrona przeciwpożarowa</w:t>
            </w:r>
          </w:p>
        </w:tc>
        <w:tc>
          <w:tcPr>
            <w:tcW w:w="1537" w:type="dxa"/>
            <w:gridSpan w:val="2"/>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sz w:val="18"/>
                <w:szCs w:val="18"/>
              </w:rPr>
            </w:pPr>
            <w:r>
              <w:rPr>
                <w:rFonts w:ascii="Palatino Linotype" w:hAnsi="Palatino Linotype" w:cs="Palatino Linotype"/>
                <w:bCs/>
              </w:rPr>
              <w:t>B10</w:t>
            </w:r>
          </w:p>
        </w:tc>
        <w:tc>
          <w:tcPr>
            <w:tcW w:w="2767" w:type="dxa"/>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sz w:val="18"/>
                <w:szCs w:val="18"/>
              </w:rPr>
            </w:pP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r>
              <w:rPr>
                <w:rFonts w:ascii="Palatino Linotype" w:hAnsi="Palatino Linotype" w:cs="Palatino Linotype"/>
                <w:bCs/>
              </w:rPr>
              <w:t>253</w:t>
            </w: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Cs/>
              </w:rPr>
            </w:pPr>
            <w:r>
              <w:rPr>
                <w:rFonts w:ascii="Palatino Linotype" w:hAnsi="Palatino Linotype" w:cs="Palatino Linotype"/>
              </w:rPr>
              <w:t>Sprawy obronne, obrony cywilnej i zarządzanie kryzysowe</w:t>
            </w:r>
          </w:p>
        </w:tc>
        <w:tc>
          <w:tcPr>
            <w:tcW w:w="1537" w:type="dxa"/>
            <w:gridSpan w:val="2"/>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sz w:val="18"/>
                <w:szCs w:val="18"/>
              </w:rPr>
            </w:pPr>
            <w:r>
              <w:rPr>
                <w:rFonts w:ascii="Palatino Linotype" w:hAnsi="Palatino Linotype" w:cs="Palatino Linotype"/>
                <w:bCs/>
              </w:rPr>
              <w:t>B10</w:t>
            </w:r>
          </w:p>
        </w:tc>
        <w:tc>
          <w:tcPr>
            <w:tcW w:w="2767" w:type="dxa"/>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sz w:val="18"/>
                <w:szCs w:val="18"/>
              </w:rPr>
            </w:pP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r>
              <w:rPr>
                <w:rFonts w:ascii="Palatino Linotype" w:hAnsi="Palatino Linotype" w:cs="Palatino Linotype"/>
                <w:b/>
                <w:bCs/>
              </w:rPr>
              <w:t>26</w:t>
            </w: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
                <w:bCs/>
              </w:rPr>
            </w:pPr>
            <w:r>
              <w:rPr>
                <w:rFonts w:ascii="Palatino Linotype" w:hAnsi="Palatino Linotype" w:cs="Palatino Linotype"/>
                <w:b/>
                <w:bCs/>
              </w:rPr>
              <w:t>Zamówienia publiczne</w:t>
            </w:r>
          </w:p>
        </w:tc>
        <w:tc>
          <w:tcPr>
            <w:tcW w:w="1537" w:type="dxa"/>
            <w:gridSpan w:val="2"/>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sz w:val="18"/>
                <w:szCs w:val="18"/>
              </w:rPr>
            </w:pPr>
            <w:r>
              <w:rPr>
                <w:rFonts w:ascii="Palatino Linotype" w:hAnsi="Palatino Linotype" w:cs="Palatino Linotype"/>
                <w:b/>
                <w:bCs/>
              </w:rPr>
              <w:t>B5</w:t>
            </w:r>
          </w:p>
        </w:tc>
        <w:tc>
          <w:tcPr>
            <w:tcW w:w="2767" w:type="dxa"/>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pPr>
            <w:r>
              <w:rPr>
                <w:rFonts w:ascii="Palatino Linotype" w:hAnsi="Palatino Linotype" w:cs="Palatino Linotype"/>
                <w:b/>
                <w:sz w:val="18"/>
                <w:szCs w:val="18"/>
              </w:rPr>
              <w:t>w zakresie całej działalności jednostki</w:t>
            </w:r>
          </w:p>
        </w:tc>
      </w:tr>
      <w:tr w:rsidR="008E33B5" w:rsidTr="00CD3B16">
        <w:tc>
          <w:tcPr>
            <w:tcW w:w="10350" w:type="dxa"/>
            <w:gridSpan w:val="8"/>
            <w:tcBorders>
              <w:top w:val="single" w:sz="4" w:space="0" w:color="000000"/>
              <w:left w:val="single" w:sz="4" w:space="0" w:color="000000"/>
              <w:bottom w:val="single" w:sz="4" w:space="0" w:color="000000"/>
              <w:right w:val="single" w:sz="4" w:space="0" w:color="000000"/>
            </w:tcBorders>
            <w:shd w:val="clear" w:color="auto" w:fill="E0E0E0"/>
          </w:tcPr>
          <w:p w:rsidR="008E33B5" w:rsidRDefault="008E33B5" w:rsidP="00CD3B16">
            <w:pPr>
              <w:snapToGrid w:val="0"/>
              <w:spacing w:before="60" w:after="60"/>
              <w:rPr>
                <w:rFonts w:ascii="Palatino Linotype" w:hAnsi="Palatino Linotype" w:cs="Palatino Linotype"/>
                <w:b/>
                <w:sz w:val="18"/>
                <w:szCs w:val="18"/>
              </w:rPr>
            </w:pPr>
          </w:p>
        </w:tc>
      </w:tr>
      <w:tr w:rsidR="008E33B5" w:rsidTr="00CD3B16">
        <w:tc>
          <w:tcPr>
            <w:tcW w:w="260" w:type="dxa"/>
            <w:tcBorders>
              <w:top w:val="single" w:sz="4" w:space="0" w:color="000000"/>
              <w:left w:val="single" w:sz="4" w:space="0" w:color="000000"/>
              <w:bottom w:val="single" w:sz="4" w:space="0" w:color="000000"/>
            </w:tcBorders>
            <w:shd w:val="clear" w:color="auto" w:fill="FFFFFF"/>
          </w:tcPr>
          <w:p w:rsidR="008E33B5" w:rsidRDefault="008E33B5" w:rsidP="00CD3B16">
            <w:pPr>
              <w:snapToGrid w:val="0"/>
              <w:spacing w:before="60" w:after="60"/>
              <w:jc w:val="center"/>
              <w:rPr>
                <w:rFonts w:ascii="Palatino Linotype" w:hAnsi="Palatino Linotype" w:cs="Palatino Linotype"/>
                <w:b/>
                <w:bCs/>
              </w:rPr>
            </w:pPr>
            <w:r>
              <w:rPr>
                <w:rFonts w:ascii="Palatino Linotype" w:hAnsi="Palatino Linotype" w:cs="Palatino Linotype"/>
                <w:b/>
                <w:bCs/>
              </w:rPr>
              <w:t>3</w:t>
            </w:r>
          </w:p>
        </w:tc>
        <w:tc>
          <w:tcPr>
            <w:tcW w:w="425" w:type="dxa"/>
            <w:tcBorders>
              <w:top w:val="single" w:sz="4" w:space="0" w:color="000000"/>
              <w:left w:val="single" w:sz="4" w:space="0" w:color="000000"/>
              <w:bottom w:val="single" w:sz="4" w:space="0" w:color="000000"/>
            </w:tcBorders>
            <w:shd w:val="clear" w:color="auto" w:fill="FFFFFF"/>
          </w:tcPr>
          <w:p w:rsidR="008E33B5" w:rsidRDefault="008E33B5" w:rsidP="00CD3B16">
            <w:pPr>
              <w:snapToGrid w:val="0"/>
              <w:spacing w:before="60" w:after="60"/>
              <w:jc w:val="center"/>
              <w:rPr>
                <w:rFonts w:ascii="Palatino Linotype" w:hAnsi="Palatino Linotype" w:cs="Palatino Linotype"/>
                <w:b/>
                <w:bCs/>
              </w:rPr>
            </w:pPr>
          </w:p>
        </w:tc>
        <w:tc>
          <w:tcPr>
            <w:tcW w:w="551" w:type="dxa"/>
            <w:tcBorders>
              <w:top w:val="single" w:sz="4" w:space="0" w:color="000000"/>
              <w:left w:val="single" w:sz="4" w:space="0" w:color="000000"/>
              <w:bottom w:val="single" w:sz="4" w:space="0" w:color="000000"/>
            </w:tcBorders>
            <w:shd w:val="clear" w:color="auto" w:fill="FFFFFF"/>
          </w:tcPr>
          <w:p w:rsidR="008E33B5" w:rsidRDefault="008E33B5" w:rsidP="00CD3B16">
            <w:pPr>
              <w:snapToGrid w:val="0"/>
              <w:spacing w:before="60" w:after="60"/>
              <w:jc w:val="center"/>
              <w:rPr>
                <w:rFonts w:ascii="Palatino Linotype" w:hAnsi="Palatino Linotype" w:cs="Palatino Linotype"/>
                <w:b/>
                <w:bCs/>
              </w:rPr>
            </w:pPr>
          </w:p>
        </w:tc>
        <w:tc>
          <w:tcPr>
            <w:tcW w:w="1065" w:type="dxa"/>
            <w:tcBorders>
              <w:top w:val="single" w:sz="4" w:space="0" w:color="000000"/>
              <w:left w:val="single" w:sz="4" w:space="0" w:color="000000"/>
              <w:bottom w:val="single" w:sz="4" w:space="0" w:color="000000"/>
            </w:tcBorders>
            <w:shd w:val="clear" w:color="auto" w:fill="FFFFFF"/>
          </w:tcPr>
          <w:p w:rsidR="008E33B5" w:rsidRDefault="008E33B5" w:rsidP="00CD3B16">
            <w:pPr>
              <w:snapToGrid w:val="0"/>
              <w:spacing w:before="60" w:after="60"/>
              <w:jc w:val="center"/>
              <w:rPr>
                <w:rFonts w:ascii="Palatino Linotype" w:hAnsi="Palatino Linotype" w:cs="Palatino Linotype"/>
                <w:b/>
                <w:bCs/>
              </w:rPr>
            </w:pPr>
          </w:p>
        </w:tc>
        <w:tc>
          <w:tcPr>
            <w:tcW w:w="3745" w:type="dxa"/>
            <w:tcBorders>
              <w:top w:val="single" w:sz="4" w:space="0" w:color="000000"/>
              <w:left w:val="single" w:sz="4" w:space="0" w:color="000000"/>
              <w:bottom w:val="single" w:sz="4" w:space="0" w:color="000000"/>
            </w:tcBorders>
            <w:shd w:val="clear" w:color="auto" w:fill="FFFFFF"/>
          </w:tcPr>
          <w:p w:rsidR="008E33B5" w:rsidRDefault="008E33B5" w:rsidP="00CD3B16">
            <w:pPr>
              <w:snapToGrid w:val="0"/>
              <w:spacing w:before="60" w:after="60"/>
              <w:rPr>
                <w:rFonts w:ascii="Palatino Linotype" w:hAnsi="Palatino Linotype" w:cs="Palatino Linotype"/>
                <w:b/>
                <w:bCs/>
              </w:rPr>
            </w:pPr>
            <w:r>
              <w:rPr>
                <w:rFonts w:ascii="Palatino Linotype" w:hAnsi="Palatino Linotype" w:cs="Palatino Linotype"/>
                <w:b/>
                <w:bCs/>
              </w:rPr>
              <w:t>FINANSE I OBSŁUGA FINANSOWO-KSIĘGOWA</w:t>
            </w:r>
          </w:p>
        </w:tc>
        <w:tc>
          <w:tcPr>
            <w:tcW w:w="1537" w:type="dxa"/>
            <w:gridSpan w:val="2"/>
            <w:tcBorders>
              <w:top w:val="single" w:sz="4" w:space="0" w:color="000000"/>
              <w:left w:val="single" w:sz="4" w:space="0" w:color="000000"/>
              <w:bottom w:val="single" w:sz="4" w:space="0" w:color="000000"/>
            </w:tcBorders>
            <w:shd w:val="clear" w:color="auto" w:fill="FFFFFF"/>
          </w:tcPr>
          <w:p w:rsidR="008E33B5" w:rsidRDefault="008E33B5" w:rsidP="00CD3B16">
            <w:pPr>
              <w:snapToGrid w:val="0"/>
              <w:spacing w:before="60" w:after="60"/>
              <w:jc w:val="center"/>
              <w:rPr>
                <w:rFonts w:ascii="Palatino Linotype" w:hAnsi="Palatino Linotype" w:cs="Palatino Linotype"/>
                <w:b/>
                <w:bCs/>
              </w:rPr>
            </w:pPr>
          </w:p>
        </w:tc>
        <w:tc>
          <w:tcPr>
            <w:tcW w:w="2767" w:type="dxa"/>
            <w:tcBorders>
              <w:top w:val="single" w:sz="4" w:space="0" w:color="000000"/>
              <w:left w:val="single" w:sz="4" w:space="0" w:color="000000"/>
              <w:bottom w:val="single" w:sz="4" w:space="0" w:color="000000"/>
              <w:right w:val="single" w:sz="4" w:space="0" w:color="000000"/>
            </w:tcBorders>
            <w:shd w:val="clear" w:color="auto" w:fill="FFFFFF"/>
          </w:tcPr>
          <w:p w:rsidR="008E33B5" w:rsidRDefault="008E33B5" w:rsidP="00CD3B16">
            <w:pPr>
              <w:snapToGrid w:val="0"/>
              <w:spacing w:before="60" w:after="60"/>
              <w:rPr>
                <w:rFonts w:ascii="Palatino Linotype" w:hAnsi="Palatino Linotype" w:cs="Palatino Linotype"/>
                <w:b/>
                <w:sz w:val="18"/>
                <w:szCs w:val="18"/>
              </w:rPr>
            </w:pP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r>
              <w:rPr>
                <w:rFonts w:ascii="Palatino Linotype" w:hAnsi="Palatino Linotype" w:cs="Palatino Linotype"/>
                <w:b/>
                <w:bCs/>
              </w:rPr>
              <w:t>30</w:t>
            </w: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
                <w:bCs/>
              </w:rPr>
            </w:pPr>
            <w:r>
              <w:rPr>
                <w:rFonts w:ascii="Palatino Linotype" w:hAnsi="Palatino Linotype" w:cs="Palatino Linotype"/>
                <w:b/>
              </w:rPr>
              <w:t>Regulacje oraz wyjaśnienia, interpretacje, opinie, akty prawne dotyczące zagadnień z zakresu spraw finansowo-księgowych</w:t>
            </w:r>
          </w:p>
        </w:tc>
        <w:tc>
          <w:tcPr>
            <w:tcW w:w="1537" w:type="dxa"/>
            <w:gridSpan w:val="2"/>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sz w:val="18"/>
                <w:szCs w:val="18"/>
              </w:rPr>
            </w:pPr>
            <w:r>
              <w:rPr>
                <w:rFonts w:ascii="Palatino Linotype" w:hAnsi="Palatino Linotype" w:cs="Palatino Linotype"/>
                <w:b/>
                <w:bCs/>
              </w:rPr>
              <w:t>B25</w:t>
            </w:r>
          </w:p>
        </w:tc>
        <w:tc>
          <w:tcPr>
            <w:tcW w:w="2767" w:type="dxa"/>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pPr>
            <w:r>
              <w:rPr>
                <w:rFonts w:ascii="Palatino Linotype" w:hAnsi="Palatino Linotype" w:cs="Palatino Linotype"/>
                <w:b/>
                <w:sz w:val="18"/>
                <w:szCs w:val="18"/>
              </w:rPr>
              <w:t>w tym polityka rachunkowości, plany kont, ich projekty i uzgodnienia</w:t>
            </w: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r>
              <w:rPr>
                <w:rFonts w:ascii="Palatino Linotype" w:hAnsi="Palatino Linotype" w:cs="Palatino Linotype"/>
                <w:b/>
                <w:bCs/>
              </w:rPr>
              <w:t>31</w:t>
            </w: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
                <w:bCs/>
              </w:rPr>
            </w:pPr>
            <w:r>
              <w:rPr>
                <w:rFonts w:ascii="Palatino Linotype" w:hAnsi="Palatino Linotype" w:cs="Palatino Linotype"/>
                <w:b/>
              </w:rPr>
              <w:t>Planowanie i realizacja budżetu</w:t>
            </w:r>
          </w:p>
        </w:tc>
        <w:tc>
          <w:tcPr>
            <w:tcW w:w="1537" w:type="dxa"/>
            <w:gridSpan w:val="2"/>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p>
        </w:tc>
        <w:tc>
          <w:tcPr>
            <w:tcW w:w="2767" w:type="dxa"/>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
                <w:sz w:val="18"/>
                <w:szCs w:val="18"/>
              </w:rPr>
            </w:pP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r>
              <w:rPr>
                <w:rFonts w:ascii="Palatino Linotype" w:hAnsi="Palatino Linotype" w:cs="Palatino Linotype"/>
                <w:bCs/>
              </w:rPr>
              <w:t>310</w:t>
            </w: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Cs/>
              </w:rPr>
            </w:pPr>
            <w:r>
              <w:rPr>
                <w:rFonts w:ascii="Palatino Linotype" w:hAnsi="Palatino Linotype" w:cs="Palatino Linotype"/>
              </w:rPr>
              <w:t>Wieloletnia prognoza finansowa</w:t>
            </w:r>
          </w:p>
        </w:tc>
        <w:tc>
          <w:tcPr>
            <w:tcW w:w="1537" w:type="dxa"/>
            <w:gridSpan w:val="2"/>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sz w:val="18"/>
                <w:szCs w:val="18"/>
              </w:rPr>
            </w:pPr>
            <w:r>
              <w:rPr>
                <w:rFonts w:ascii="Palatino Linotype" w:hAnsi="Palatino Linotype" w:cs="Palatino Linotype"/>
                <w:bCs/>
              </w:rPr>
              <w:t>B25</w:t>
            </w:r>
          </w:p>
        </w:tc>
        <w:tc>
          <w:tcPr>
            <w:tcW w:w="2767" w:type="dxa"/>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sz w:val="18"/>
                <w:szCs w:val="18"/>
              </w:rPr>
            </w:pP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r>
              <w:rPr>
                <w:rFonts w:ascii="Palatino Linotype" w:hAnsi="Palatino Linotype" w:cs="Palatino Linotype"/>
                <w:bCs/>
              </w:rPr>
              <w:t>311</w:t>
            </w: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Cs/>
              </w:rPr>
            </w:pPr>
            <w:r>
              <w:rPr>
                <w:rFonts w:ascii="Palatino Linotype" w:hAnsi="Palatino Linotype" w:cs="Palatino Linotype"/>
              </w:rPr>
              <w:t>Planowanie budżetu</w:t>
            </w:r>
          </w:p>
        </w:tc>
        <w:tc>
          <w:tcPr>
            <w:tcW w:w="1537" w:type="dxa"/>
            <w:gridSpan w:val="2"/>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sz w:val="18"/>
                <w:szCs w:val="18"/>
              </w:rPr>
            </w:pPr>
            <w:r>
              <w:rPr>
                <w:rFonts w:ascii="Palatino Linotype" w:hAnsi="Palatino Linotype" w:cs="Palatino Linotype"/>
                <w:bCs/>
              </w:rPr>
              <w:t>B25</w:t>
            </w:r>
          </w:p>
        </w:tc>
        <w:tc>
          <w:tcPr>
            <w:tcW w:w="2767" w:type="dxa"/>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sz w:val="18"/>
                <w:szCs w:val="18"/>
              </w:rPr>
            </w:pP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r>
              <w:rPr>
                <w:rFonts w:ascii="Palatino Linotype" w:hAnsi="Palatino Linotype" w:cs="Palatino Linotype"/>
                <w:bCs/>
              </w:rPr>
              <w:t>312</w:t>
            </w: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Cs/>
              </w:rPr>
            </w:pPr>
            <w:r>
              <w:rPr>
                <w:rFonts w:ascii="Palatino Linotype" w:hAnsi="Palatino Linotype" w:cs="Palatino Linotype"/>
              </w:rPr>
              <w:t>Realizacja budżetu</w:t>
            </w:r>
          </w:p>
        </w:tc>
        <w:tc>
          <w:tcPr>
            <w:tcW w:w="1537" w:type="dxa"/>
            <w:gridSpan w:val="2"/>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2767" w:type="dxa"/>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sz w:val="18"/>
                <w:szCs w:val="18"/>
              </w:rPr>
            </w:pP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rPr>
            </w:pPr>
            <w:r>
              <w:rPr>
                <w:rFonts w:ascii="Palatino Linotype" w:hAnsi="Palatino Linotype" w:cs="Palatino Linotype"/>
                <w:bCs/>
              </w:rPr>
              <w:t>3120</w:t>
            </w: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Cs/>
              </w:rPr>
            </w:pPr>
            <w:r>
              <w:rPr>
                <w:rFonts w:ascii="Palatino Linotype" w:hAnsi="Palatino Linotype" w:cs="Palatino Linotype"/>
              </w:rPr>
              <w:t xml:space="preserve">Przekazywanie środków </w:t>
            </w:r>
            <w:r>
              <w:rPr>
                <w:rFonts w:ascii="Palatino Linotype" w:hAnsi="Palatino Linotype" w:cs="Palatino Linotype"/>
              </w:rPr>
              <w:lastRenderedPageBreak/>
              <w:t>finansowych</w:t>
            </w:r>
          </w:p>
        </w:tc>
        <w:tc>
          <w:tcPr>
            <w:tcW w:w="1537" w:type="dxa"/>
            <w:gridSpan w:val="2"/>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sz w:val="18"/>
                <w:szCs w:val="18"/>
              </w:rPr>
            </w:pPr>
            <w:r>
              <w:rPr>
                <w:rFonts w:ascii="Palatino Linotype" w:hAnsi="Palatino Linotype" w:cs="Palatino Linotype"/>
                <w:bCs/>
              </w:rPr>
              <w:lastRenderedPageBreak/>
              <w:t>B5</w:t>
            </w:r>
          </w:p>
        </w:tc>
        <w:tc>
          <w:tcPr>
            <w:tcW w:w="2767" w:type="dxa"/>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sz w:val="18"/>
                <w:szCs w:val="18"/>
              </w:rPr>
            </w:pP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rPr>
            </w:pPr>
            <w:r>
              <w:rPr>
                <w:rFonts w:ascii="Palatino Linotype" w:hAnsi="Palatino Linotype" w:cs="Palatino Linotype"/>
                <w:bCs/>
              </w:rPr>
              <w:t>3121</w:t>
            </w: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Cs/>
              </w:rPr>
            </w:pPr>
            <w:r>
              <w:rPr>
                <w:rFonts w:ascii="Palatino Linotype" w:hAnsi="Palatino Linotype" w:cs="Palatino Linotype"/>
              </w:rPr>
              <w:t>Rozliczanie dochodów, wydatków, opłat</w:t>
            </w:r>
          </w:p>
        </w:tc>
        <w:tc>
          <w:tcPr>
            <w:tcW w:w="1537" w:type="dxa"/>
            <w:gridSpan w:val="2"/>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sz w:val="18"/>
                <w:szCs w:val="18"/>
              </w:rPr>
            </w:pPr>
            <w:r>
              <w:rPr>
                <w:rFonts w:ascii="Palatino Linotype" w:hAnsi="Palatino Linotype" w:cs="Palatino Linotype"/>
                <w:bCs/>
              </w:rPr>
              <w:t>B5</w:t>
            </w:r>
          </w:p>
        </w:tc>
        <w:tc>
          <w:tcPr>
            <w:tcW w:w="2767" w:type="dxa"/>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sz w:val="18"/>
                <w:szCs w:val="18"/>
              </w:rPr>
            </w:pP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rPr>
            </w:pPr>
            <w:r>
              <w:rPr>
                <w:rFonts w:ascii="Palatino Linotype" w:hAnsi="Palatino Linotype" w:cs="Palatino Linotype"/>
                <w:bCs/>
              </w:rPr>
              <w:t>3122</w:t>
            </w: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Cs/>
              </w:rPr>
            </w:pPr>
            <w:r>
              <w:rPr>
                <w:rFonts w:ascii="Palatino Linotype" w:hAnsi="Palatino Linotype" w:cs="Palatino Linotype"/>
              </w:rPr>
              <w:t>Ewidencjonowanie dochodów, wykorzystania środków, opłat</w:t>
            </w:r>
          </w:p>
        </w:tc>
        <w:tc>
          <w:tcPr>
            <w:tcW w:w="1537" w:type="dxa"/>
            <w:gridSpan w:val="2"/>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sz w:val="18"/>
                <w:szCs w:val="18"/>
              </w:rPr>
            </w:pPr>
            <w:r>
              <w:rPr>
                <w:rFonts w:ascii="Palatino Linotype" w:hAnsi="Palatino Linotype" w:cs="Palatino Linotype"/>
                <w:bCs/>
              </w:rPr>
              <w:t>B5</w:t>
            </w:r>
          </w:p>
        </w:tc>
        <w:tc>
          <w:tcPr>
            <w:tcW w:w="2767" w:type="dxa"/>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sz w:val="18"/>
                <w:szCs w:val="18"/>
              </w:rPr>
            </w:pP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rPr>
            </w:pPr>
            <w:r>
              <w:rPr>
                <w:rFonts w:ascii="Palatino Linotype" w:hAnsi="Palatino Linotype" w:cs="Palatino Linotype"/>
                <w:bCs/>
              </w:rPr>
              <w:t>3123</w:t>
            </w: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Cs/>
              </w:rPr>
            </w:pPr>
            <w:r>
              <w:rPr>
                <w:rFonts w:ascii="Palatino Linotype" w:hAnsi="Palatino Linotype" w:cs="Palatino Linotype"/>
              </w:rPr>
              <w:t>Sprawozdania okresowe z wykonania budżetu</w:t>
            </w:r>
          </w:p>
        </w:tc>
        <w:tc>
          <w:tcPr>
            <w:tcW w:w="1537" w:type="dxa"/>
            <w:gridSpan w:val="2"/>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sz w:val="18"/>
                <w:szCs w:val="18"/>
              </w:rPr>
            </w:pPr>
            <w:r>
              <w:rPr>
                <w:rFonts w:ascii="Palatino Linotype" w:hAnsi="Palatino Linotype" w:cs="Palatino Linotype"/>
                <w:bCs/>
              </w:rPr>
              <w:t>B10</w:t>
            </w:r>
          </w:p>
        </w:tc>
        <w:tc>
          <w:tcPr>
            <w:tcW w:w="2767" w:type="dxa"/>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sz w:val="18"/>
                <w:szCs w:val="18"/>
              </w:rPr>
            </w:pP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rPr>
            </w:pPr>
            <w:r>
              <w:rPr>
                <w:rFonts w:ascii="Palatino Linotype" w:hAnsi="Palatino Linotype" w:cs="Palatino Linotype"/>
                <w:bCs/>
              </w:rPr>
              <w:t>3124</w:t>
            </w: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Cs/>
              </w:rPr>
            </w:pPr>
            <w:r>
              <w:rPr>
                <w:rFonts w:ascii="Palatino Linotype" w:hAnsi="Palatino Linotype" w:cs="Palatino Linotype"/>
              </w:rPr>
              <w:t>Sprawozdania roczne, bilans i analizy z wykonania budżetu</w:t>
            </w:r>
          </w:p>
        </w:tc>
        <w:tc>
          <w:tcPr>
            <w:tcW w:w="1537" w:type="dxa"/>
            <w:gridSpan w:val="2"/>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sz w:val="18"/>
                <w:szCs w:val="18"/>
              </w:rPr>
            </w:pPr>
            <w:r>
              <w:rPr>
                <w:rFonts w:ascii="Palatino Linotype" w:hAnsi="Palatino Linotype" w:cs="Palatino Linotype"/>
                <w:bCs/>
              </w:rPr>
              <w:t>B25</w:t>
            </w:r>
          </w:p>
        </w:tc>
        <w:tc>
          <w:tcPr>
            <w:tcW w:w="2767" w:type="dxa"/>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sz w:val="18"/>
                <w:szCs w:val="18"/>
              </w:rPr>
            </w:pP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rPr>
            </w:pPr>
            <w:r>
              <w:rPr>
                <w:rFonts w:ascii="Palatino Linotype" w:hAnsi="Palatino Linotype" w:cs="Palatino Linotype"/>
                <w:bCs/>
              </w:rPr>
              <w:t>3125</w:t>
            </w: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Cs/>
              </w:rPr>
            </w:pPr>
            <w:r>
              <w:rPr>
                <w:rFonts w:ascii="Palatino Linotype" w:hAnsi="Palatino Linotype" w:cs="Palatino Linotype"/>
              </w:rPr>
              <w:t>Rewizja budżetu i jego bilansu</w:t>
            </w:r>
          </w:p>
        </w:tc>
        <w:tc>
          <w:tcPr>
            <w:tcW w:w="1537" w:type="dxa"/>
            <w:gridSpan w:val="2"/>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sz w:val="18"/>
                <w:szCs w:val="18"/>
              </w:rPr>
            </w:pPr>
            <w:r>
              <w:rPr>
                <w:rFonts w:ascii="Palatino Linotype" w:hAnsi="Palatino Linotype" w:cs="Palatino Linotype"/>
                <w:bCs/>
              </w:rPr>
              <w:t>B25</w:t>
            </w:r>
          </w:p>
        </w:tc>
        <w:tc>
          <w:tcPr>
            <w:tcW w:w="2767" w:type="dxa"/>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sz w:val="18"/>
                <w:szCs w:val="18"/>
              </w:rPr>
            </w:pP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r>
              <w:rPr>
                <w:rFonts w:ascii="Palatino Linotype" w:hAnsi="Palatino Linotype" w:cs="Palatino Linotype"/>
                <w:bCs/>
              </w:rPr>
              <w:t>313</w:t>
            </w: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Cs/>
              </w:rPr>
            </w:pPr>
            <w:r>
              <w:rPr>
                <w:rFonts w:ascii="Palatino Linotype" w:hAnsi="Palatino Linotype" w:cs="Palatino Linotype"/>
              </w:rPr>
              <w:t>Finansowanie i kredytowanie</w:t>
            </w:r>
          </w:p>
        </w:tc>
        <w:tc>
          <w:tcPr>
            <w:tcW w:w="1537" w:type="dxa"/>
            <w:gridSpan w:val="2"/>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2767" w:type="dxa"/>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sz w:val="18"/>
                <w:szCs w:val="18"/>
              </w:rPr>
            </w:pP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rPr>
            </w:pPr>
            <w:r>
              <w:rPr>
                <w:rFonts w:ascii="Palatino Linotype" w:hAnsi="Palatino Linotype" w:cs="Palatino Linotype"/>
                <w:bCs/>
              </w:rPr>
              <w:t>3130</w:t>
            </w: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Cs/>
              </w:rPr>
            </w:pPr>
            <w:r>
              <w:rPr>
                <w:rFonts w:ascii="Palatino Linotype" w:hAnsi="Palatino Linotype" w:cs="Palatino Linotype"/>
              </w:rPr>
              <w:t xml:space="preserve">Finansowanie działalności </w:t>
            </w:r>
          </w:p>
        </w:tc>
        <w:tc>
          <w:tcPr>
            <w:tcW w:w="1537" w:type="dxa"/>
            <w:gridSpan w:val="2"/>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sz w:val="18"/>
                <w:szCs w:val="18"/>
              </w:rPr>
            </w:pPr>
            <w:r>
              <w:rPr>
                <w:rFonts w:ascii="Palatino Linotype" w:hAnsi="Palatino Linotype" w:cs="Palatino Linotype"/>
                <w:bCs/>
              </w:rPr>
              <w:t>B5</w:t>
            </w:r>
          </w:p>
        </w:tc>
        <w:tc>
          <w:tcPr>
            <w:tcW w:w="2767" w:type="dxa"/>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sz w:val="18"/>
                <w:szCs w:val="18"/>
              </w:rPr>
            </w:pP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rPr>
            </w:pPr>
            <w:r>
              <w:rPr>
                <w:rFonts w:ascii="Palatino Linotype" w:hAnsi="Palatino Linotype" w:cs="Palatino Linotype"/>
                <w:bCs/>
              </w:rPr>
              <w:t>3131</w:t>
            </w: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Cs/>
              </w:rPr>
            </w:pPr>
            <w:r>
              <w:rPr>
                <w:rFonts w:ascii="Palatino Linotype" w:hAnsi="Palatino Linotype" w:cs="Palatino Linotype"/>
              </w:rPr>
              <w:t>Finansowanie inwestycji</w:t>
            </w:r>
          </w:p>
        </w:tc>
        <w:tc>
          <w:tcPr>
            <w:tcW w:w="1537" w:type="dxa"/>
            <w:gridSpan w:val="2"/>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sz w:val="18"/>
                <w:szCs w:val="18"/>
              </w:rPr>
            </w:pPr>
            <w:r>
              <w:rPr>
                <w:rFonts w:ascii="Palatino Linotype" w:hAnsi="Palatino Linotype" w:cs="Palatino Linotype"/>
                <w:bCs/>
              </w:rPr>
              <w:t>B5</w:t>
            </w:r>
          </w:p>
        </w:tc>
        <w:tc>
          <w:tcPr>
            <w:tcW w:w="2767" w:type="dxa"/>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sz w:val="18"/>
                <w:szCs w:val="18"/>
              </w:rPr>
            </w:pP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rPr>
            </w:pPr>
            <w:r>
              <w:rPr>
                <w:rFonts w:ascii="Palatino Linotype" w:hAnsi="Palatino Linotype" w:cs="Palatino Linotype"/>
                <w:bCs/>
              </w:rPr>
              <w:t>3132</w:t>
            </w: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Cs/>
              </w:rPr>
            </w:pPr>
            <w:r>
              <w:rPr>
                <w:rFonts w:ascii="Palatino Linotype" w:hAnsi="Palatino Linotype" w:cs="Palatino Linotype"/>
              </w:rPr>
              <w:t>Finansowanie remontów</w:t>
            </w:r>
          </w:p>
        </w:tc>
        <w:tc>
          <w:tcPr>
            <w:tcW w:w="1537" w:type="dxa"/>
            <w:gridSpan w:val="2"/>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sz w:val="18"/>
                <w:szCs w:val="18"/>
              </w:rPr>
            </w:pPr>
            <w:r>
              <w:rPr>
                <w:rFonts w:ascii="Palatino Linotype" w:hAnsi="Palatino Linotype" w:cs="Palatino Linotype"/>
                <w:bCs/>
              </w:rPr>
              <w:t>B5</w:t>
            </w:r>
          </w:p>
        </w:tc>
        <w:tc>
          <w:tcPr>
            <w:tcW w:w="2767" w:type="dxa"/>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sz w:val="18"/>
                <w:szCs w:val="18"/>
              </w:rPr>
            </w:pP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rPr>
            </w:pPr>
            <w:r>
              <w:rPr>
                <w:rFonts w:ascii="Palatino Linotype" w:hAnsi="Palatino Linotype" w:cs="Palatino Linotype"/>
                <w:bCs/>
              </w:rPr>
              <w:t>3133</w:t>
            </w: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Cs/>
              </w:rPr>
            </w:pPr>
            <w:r>
              <w:rPr>
                <w:rFonts w:ascii="Palatino Linotype" w:hAnsi="Palatino Linotype" w:cs="Palatino Linotype"/>
              </w:rPr>
              <w:t>Współpraca z bankami finansującymi i kredytującymi</w:t>
            </w:r>
          </w:p>
        </w:tc>
        <w:tc>
          <w:tcPr>
            <w:tcW w:w="1537" w:type="dxa"/>
            <w:gridSpan w:val="2"/>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sz w:val="18"/>
                <w:szCs w:val="18"/>
              </w:rPr>
            </w:pPr>
            <w:r>
              <w:rPr>
                <w:rFonts w:ascii="Palatino Linotype" w:hAnsi="Palatino Linotype" w:cs="Palatino Linotype"/>
                <w:bCs/>
              </w:rPr>
              <w:t>B5</w:t>
            </w:r>
          </w:p>
        </w:tc>
        <w:tc>
          <w:tcPr>
            <w:tcW w:w="2767" w:type="dxa"/>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sz w:val="18"/>
                <w:szCs w:val="18"/>
              </w:rPr>
            </w:pP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rPr>
            </w:pPr>
            <w:r>
              <w:rPr>
                <w:rFonts w:ascii="Palatino Linotype" w:hAnsi="Palatino Linotype" w:cs="Palatino Linotype"/>
                <w:bCs/>
              </w:rPr>
              <w:t>3134</w:t>
            </w: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Cs/>
              </w:rPr>
            </w:pPr>
            <w:r>
              <w:rPr>
                <w:rFonts w:ascii="Palatino Linotype" w:hAnsi="Palatino Linotype" w:cs="Palatino Linotype"/>
              </w:rPr>
              <w:t>Gospodarka pozabudżetowa</w:t>
            </w:r>
          </w:p>
        </w:tc>
        <w:tc>
          <w:tcPr>
            <w:tcW w:w="1537" w:type="dxa"/>
            <w:gridSpan w:val="2"/>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sz w:val="18"/>
                <w:szCs w:val="18"/>
              </w:rPr>
            </w:pPr>
            <w:r>
              <w:rPr>
                <w:rFonts w:ascii="Palatino Linotype" w:hAnsi="Palatino Linotype" w:cs="Palatino Linotype"/>
                <w:bCs/>
              </w:rPr>
              <w:t>B5</w:t>
            </w:r>
          </w:p>
        </w:tc>
        <w:tc>
          <w:tcPr>
            <w:tcW w:w="2767" w:type="dxa"/>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sz w:val="18"/>
                <w:szCs w:val="18"/>
              </w:rPr>
            </w:pP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r>
              <w:rPr>
                <w:rFonts w:ascii="Palatino Linotype" w:hAnsi="Palatino Linotype" w:cs="Palatino Linotype"/>
                <w:bCs/>
              </w:rPr>
              <w:t>314</w:t>
            </w: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Cs/>
              </w:rPr>
            </w:pPr>
            <w:r>
              <w:rPr>
                <w:rFonts w:ascii="Palatino Linotype" w:hAnsi="Palatino Linotype" w:cs="Palatino Linotype"/>
              </w:rPr>
              <w:t>Egzekucja i windykacja</w:t>
            </w:r>
          </w:p>
        </w:tc>
        <w:tc>
          <w:tcPr>
            <w:tcW w:w="1537" w:type="dxa"/>
            <w:gridSpan w:val="2"/>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sz w:val="18"/>
                <w:szCs w:val="18"/>
              </w:rPr>
            </w:pPr>
            <w:r>
              <w:rPr>
                <w:rFonts w:ascii="Palatino Linotype" w:hAnsi="Palatino Linotype" w:cs="Palatino Linotype"/>
                <w:bCs/>
              </w:rPr>
              <w:t>B10</w:t>
            </w:r>
          </w:p>
        </w:tc>
        <w:tc>
          <w:tcPr>
            <w:tcW w:w="2767" w:type="dxa"/>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sz w:val="18"/>
                <w:szCs w:val="18"/>
              </w:rPr>
            </w:pP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r>
              <w:rPr>
                <w:rFonts w:ascii="Palatino Linotype" w:hAnsi="Palatino Linotype" w:cs="Palatino Linotype"/>
                <w:b/>
                <w:bCs/>
              </w:rPr>
              <w:t>32</w:t>
            </w: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
                <w:bCs/>
              </w:rPr>
            </w:pPr>
            <w:r>
              <w:rPr>
                <w:rFonts w:ascii="Palatino Linotype" w:hAnsi="Palatino Linotype" w:cs="Palatino Linotype"/>
                <w:b/>
              </w:rPr>
              <w:t>Rachunkowość, księgowość i obsługa kasowa</w:t>
            </w:r>
          </w:p>
        </w:tc>
        <w:tc>
          <w:tcPr>
            <w:tcW w:w="1537" w:type="dxa"/>
            <w:gridSpan w:val="2"/>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p>
        </w:tc>
        <w:tc>
          <w:tcPr>
            <w:tcW w:w="2767" w:type="dxa"/>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
                <w:sz w:val="18"/>
                <w:szCs w:val="18"/>
              </w:rPr>
            </w:pP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r>
              <w:rPr>
                <w:rFonts w:ascii="Palatino Linotype" w:hAnsi="Palatino Linotype" w:cs="Palatino Linotype"/>
                <w:bCs/>
              </w:rPr>
              <w:t>320</w:t>
            </w: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Cs/>
              </w:rPr>
            </w:pPr>
            <w:r>
              <w:rPr>
                <w:rFonts w:ascii="Palatino Linotype" w:hAnsi="Palatino Linotype" w:cs="Palatino Linotype"/>
              </w:rPr>
              <w:t>Obrót gotówkowy i bezgotówkowy</w:t>
            </w:r>
          </w:p>
        </w:tc>
        <w:tc>
          <w:tcPr>
            <w:tcW w:w="1537" w:type="dxa"/>
            <w:gridSpan w:val="2"/>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2767" w:type="dxa"/>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sz w:val="18"/>
                <w:szCs w:val="18"/>
              </w:rPr>
            </w:pP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rPr>
            </w:pPr>
            <w:r>
              <w:rPr>
                <w:rFonts w:ascii="Palatino Linotype" w:hAnsi="Palatino Linotype" w:cs="Palatino Linotype"/>
                <w:bCs/>
              </w:rPr>
              <w:t>3200</w:t>
            </w: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Cs/>
              </w:rPr>
            </w:pPr>
            <w:r>
              <w:rPr>
                <w:rFonts w:ascii="Palatino Linotype" w:hAnsi="Palatino Linotype" w:cs="Palatino Linotype"/>
              </w:rPr>
              <w:t>Obrót gotówkowy</w:t>
            </w:r>
          </w:p>
        </w:tc>
        <w:tc>
          <w:tcPr>
            <w:tcW w:w="1537" w:type="dxa"/>
            <w:gridSpan w:val="2"/>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sz w:val="18"/>
                <w:szCs w:val="18"/>
              </w:rPr>
            </w:pPr>
            <w:r>
              <w:rPr>
                <w:rFonts w:ascii="Palatino Linotype" w:hAnsi="Palatino Linotype" w:cs="Palatino Linotype"/>
                <w:bCs/>
              </w:rPr>
              <w:t>B5</w:t>
            </w:r>
          </w:p>
        </w:tc>
        <w:tc>
          <w:tcPr>
            <w:tcW w:w="2767" w:type="dxa"/>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sz w:val="18"/>
                <w:szCs w:val="18"/>
              </w:rPr>
            </w:pP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rPr>
            </w:pPr>
            <w:r>
              <w:rPr>
                <w:rFonts w:ascii="Palatino Linotype" w:hAnsi="Palatino Linotype" w:cs="Palatino Linotype"/>
                <w:bCs/>
              </w:rPr>
              <w:t>3201</w:t>
            </w: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Cs/>
              </w:rPr>
            </w:pPr>
            <w:r>
              <w:rPr>
                <w:rFonts w:ascii="Palatino Linotype" w:hAnsi="Palatino Linotype" w:cs="Palatino Linotype"/>
              </w:rPr>
              <w:t>Obrót bezgotówkowy</w:t>
            </w:r>
          </w:p>
        </w:tc>
        <w:tc>
          <w:tcPr>
            <w:tcW w:w="1537" w:type="dxa"/>
            <w:gridSpan w:val="2"/>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sz w:val="18"/>
                <w:szCs w:val="18"/>
              </w:rPr>
            </w:pPr>
            <w:r>
              <w:rPr>
                <w:rFonts w:ascii="Palatino Linotype" w:hAnsi="Palatino Linotype" w:cs="Palatino Linotype"/>
                <w:bCs/>
              </w:rPr>
              <w:t>B5</w:t>
            </w:r>
          </w:p>
        </w:tc>
        <w:tc>
          <w:tcPr>
            <w:tcW w:w="2767" w:type="dxa"/>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sz w:val="18"/>
                <w:szCs w:val="18"/>
              </w:rPr>
            </w:pP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rPr>
            </w:pPr>
            <w:r>
              <w:rPr>
                <w:rFonts w:ascii="Palatino Linotype" w:hAnsi="Palatino Linotype" w:cs="Palatino Linotype"/>
                <w:bCs/>
              </w:rPr>
              <w:t>3202</w:t>
            </w: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Cs/>
              </w:rPr>
            </w:pPr>
            <w:r>
              <w:rPr>
                <w:rFonts w:ascii="Palatino Linotype" w:hAnsi="Palatino Linotype" w:cs="Palatino Linotype"/>
              </w:rPr>
              <w:t>Depozyty kasowe, obsługa wadium</w:t>
            </w:r>
          </w:p>
        </w:tc>
        <w:tc>
          <w:tcPr>
            <w:tcW w:w="1537" w:type="dxa"/>
            <w:gridSpan w:val="2"/>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sz w:val="18"/>
                <w:szCs w:val="18"/>
              </w:rPr>
            </w:pPr>
            <w:r>
              <w:rPr>
                <w:rFonts w:ascii="Palatino Linotype" w:hAnsi="Palatino Linotype" w:cs="Palatino Linotype"/>
                <w:bCs/>
              </w:rPr>
              <w:t>B5</w:t>
            </w:r>
          </w:p>
        </w:tc>
        <w:tc>
          <w:tcPr>
            <w:tcW w:w="2767" w:type="dxa"/>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sz w:val="18"/>
                <w:szCs w:val="18"/>
              </w:rPr>
            </w:pP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r>
              <w:rPr>
                <w:rFonts w:ascii="Palatino Linotype" w:hAnsi="Palatino Linotype" w:cs="Palatino Linotype"/>
                <w:bCs/>
              </w:rPr>
              <w:t>321</w:t>
            </w: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Cs/>
              </w:rPr>
            </w:pPr>
            <w:r>
              <w:rPr>
                <w:rFonts w:ascii="Palatino Linotype" w:hAnsi="Palatino Linotype" w:cs="Palatino Linotype"/>
              </w:rPr>
              <w:t>Księgowość</w:t>
            </w:r>
          </w:p>
        </w:tc>
        <w:tc>
          <w:tcPr>
            <w:tcW w:w="1537" w:type="dxa"/>
            <w:gridSpan w:val="2"/>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2767" w:type="dxa"/>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sz w:val="18"/>
                <w:szCs w:val="18"/>
              </w:rPr>
            </w:pP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rPr>
            </w:pPr>
            <w:r>
              <w:rPr>
                <w:rFonts w:ascii="Palatino Linotype" w:hAnsi="Palatino Linotype" w:cs="Palatino Linotype"/>
                <w:bCs/>
              </w:rPr>
              <w:t>3210</w:t>
            </w: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Cs/>
              </w:rPr>
            </w:pPr>
            <w:r>
              <w:rPr>
                <w:rFonts w:ascii="Palatino Linotype" w:hAnsi="Palatino Linotype" w:cs="Palatino Linotype"/>
              </w:rPr>
              <w:t>Dowody księgowe</w:t>
            </w:r>
          </w:p>
        </w:tc>
        <w:tc>
          <w:tcPr>
            <w:tcW w:w="1537" w:type="dxa"/>
            <w:gridSpan w:val="2"/>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sz w:val="18"/>
                <w:szCs w:val="18"/>
              </w:rPr>
            </w:pPr>
            <w:r>
              <w:rPr>
                <w:rFonts w:ascii="Palatino Linotype" w:hAnsi="Palatino Linotype" w:cs="Palatino Linotype"/>
                <w:bCs/>
              </w:rPr>
              <w:t>B5</w:t>
            </w:r>
          </w:p>
        </w:tc>
        <w:tc>
          <w:tcPr>
            <w:tcW w:w="2767" w:type="dxa"/>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sz w:val="18"/>
                <w:szCs w:val="18"/>
              </w:rPr>
            </w:pP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rPr>
            </w:pPr>
            <w:r>
              <w:rPr>
                <w:rFonts w:ascii="Palatino Linotype" w:hAnsi="Palatino Linotype" w:cs="Palatino Linotype"/>
                <w:bCs/>
              </w:rPr>
              <w:t>3211</w:t>
            </w: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Cs/>
              </w:rPr>
            </w:pPr>
            <w:r>
              <w:rPr>
                <w:rFonts w:ascii="Palatino Linotype" w:hAnsi="Palatino Linotype" w:cs="Palatino Linotype"/>
              </w:rPr>
              <w:t>Dokumentacja księgowa</w:t>
            </w:r>
          </w:p>
        </w:tc>
        <w:tc>
          <w:tcPr>
            <w:tcW w:w="1537" w:type="dxa"/>
            <w:gridSpan w:val="2"/>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sz w:val="18"/>
                <w:szCs w:val="18"/>
              </w:rPr>
            </w:pPr>
            <w:r>
              <w:rPr>
                <w:rFonts w:ascii="Palatino Linotype" w:hAnsi="Palatino Linotype" w:cs="Palatino Linotype"/>
                <w:bCs/>
              </w:rPr>
              <w:t>B5</w:t>
            </w:r>
          </w:p>
        </w:tc>
        <w:tc>
          <w:tcPr>
            <w:tcW w:w="2767" w:type="dxa"/>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sz w:val="18"/>
                <w:szCs w:val="18"/>
              </w:rPr>
            </w:pP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rPr>
            </w:pPr>
            <w:r>
              <w:rPr>
                <w:rFonts w:ascii="Palatino Linotype" w:hAnsi="Palatino Linotype" w:cs="Palatino Linotype"/>
                <w:bCs/>
              </w:rPr>
              <w:t>3212</w:t>
            </w: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Cs/>
              </w:rPr>
            </w:pPr>
            <w:r>
              <w:rPr>
                <w:rFonts w:ascii="Palatino Linotype" w:hAnsi="Palatino Linotype" w:cs="Palatino Linotype"/>
              </w:rPr>
              <w:t>Rozliczenia</w:t>
            </w:r>
          </w:p>
        </w:tc>
        <w:tc>
          <w:tcPr>
            <w:tcW w:w="1537" w:type="dxa"/>
            <w:gridSpan w:val="2"/>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sz w:val="18"/>
                <w:szCs w:val="18"/>
              </w:rPr>
            </w:pPr>
            <w:r>
              <w:rPr>
                <w:rFonts w:ascii="Palatino Linotype" w:hAnsi="Palatino Linotype" w:cs="Palatino Linotype"/>
                <w:bCs/>
              </w:rPr>
              <w:t>B5</w:t>
            </w:r>
          </w:p>
        </w:tc>
        <w:tc>
          <w:tcPr>
            <w:tcW w:w="2767" w:type="dxa"/>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sz w:val="18"/>
                <w:szCs w:val="18"/>
              </w:rPr>
            </w:pP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rPr>
            </w:pPr>
            <w:r>
              <w:rPr>
                <w:rFonts w:ascii="Palatino Linotype" w:hAnsi="Palatino Linotype" w:cs="Palatino Linotype"/>
                <w:bCs/>
              </w:rPr>
              <w:t>3213</w:t>
            </w: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Cs/>
              </w:rPr>
            </w:pPr>
            <w:r>
              <w:rPr>
                <w:rFonts w:ascii="Palatino Linotype" w:hAnsi="Palatino Linotype" w:cs="Palatino Linotype"/>
              </w:rPr>
              <w:t>Ewidencja syntetyczna i analityczna</w:t>
            </w:r>
          </w:p>
        </w:tc>
        <w:tc>
          <w:tcPr>
            <w:tcW w:w="1537" w:type="dxa"/>
            <w:gridSpan w:val="2"/>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sz w:val="18"/>
                <w:szCs w:val="18"/>
              </w:rPr>
            </w:pPr>
            <w:r>
              <w:rPr>
                <w:rFonts w:ascii="Palatino Linotype" w:hAnsi="Palatino Linotype" w:cs="Palatino Linotype"/>
                <w:bCs/>
              </w:rPr>
              <w:t>B5</w:t>
            </w:r>
          </w:p>
        </w:tc>
        <w:tc>
          <w:tcPr>
            <w:tcW w:w="2767" w:type="dxa"/>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sz w:val="18"/>
                <w:szCs w:val="18"/>
              </w:rPr>
            </w:pP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rPr>
            </w:pPr>
            <w:r>
              <w:rPr>
                <w:rFonts w:ascii="Palatino Linotype" w:hAnsi="Palatino Linotype" w:cs="Palatino Linotype"/>
                <w:bCs/>
              </w:rPr>
              <w:t>3214</w:t>
            </w: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Cs/>
              </w:rPr>
            </w:pPr>
            <w:r>
              <w:rPr>
                <w:rFonts w:ascii="Palatino Linotype" w:hAnsi="Palatino Linotype" w:cs="Palatino Linotype"/>
              </w:rPr>
              <w:t>Uzgadnianie sald</w:t>
            </w:r>
          </w:p>
        </w:tc>
        <w:tc>
          <w:tcPr>
            <w:tcW w:w="1537" w:type="dxa"/>
            <w:gridSpan w:val="2"/>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sz w:val="18"/>
                <w:szCs w:val="18"/>
              </w:rPr>
            </w:pPr>
            <w:r>
              <w:rPr>
                <w:rFonts w:ascii="Palatino Linotype" w:hAnsi="Palatino Linotype" w:cs="Palatino Linotype"/>
                <w:bCs/>
              </w:rPr>
              <w:t>B5</w:t>
            </w:r>
          </w:p>
        </w:tc>
        <w:tc>
          <w:tcPr>
            <w:tcW w:w="2767" w:type="dxa"/>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sz w:val="18"/>
                <w:szCs w:val="18"/>
              </w:rPr>
            </w:pP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rPr>
            </w:pPr>
            <w:r>
              <w:rPr>
                <w:rFonts w:ascii="Palatino Linotype" w:hAnsi="Palatino Linotype" w:cs="Palatino Linotype"/>
                <w:bCs/>
              </w:rPr>
              <w:t>3215</w:t>
            </w: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Cs/>
              </w:rPr>
            </w:pPr>
            <w:r>
              <w:rPr>
                <w:rFonts w:ascii="Palatino Linotype" w:hAnsi="Palatino Linotype" w:cs="Palatino Linotype"/>
              </w:rPr>
              <w:t>Kontrole i rewizje kasy</w:t>
            </w:r>
          </w:p>
        </w:tc>
        <w:tc>
          <w:tcPr>
            <w:tcW w:w="1537" w:type="dxa"/>
            <w:gridSpan w:val="2"/>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sz w:val="18"/>
                <w:szCs w:val="18"/>
              </w:rPr>
            </w:pPr>
            <w:r>
              <w:rPr>
                <w:rFonts w:ascii="Palatino Linotype" w:hAnsi="Palatino Linotype" w:cs="Palatino Linotype"/>
                <w:bCs/>
              </w:rPr>
              <w:t>B5</w:t>
            </w:r>
          </w:p>
        </w:tc>
        <w:tc>
          <w:tcPr>
            <w:tcW w:w="2767" w:type="dxa"/>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sz w:val="18"/>
                <w:szCs w:val="18"/>
              </w:rPr>
            </w:pP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rPr>
            </w:pPr>
            <w:r>
              <w:rPr>
                <w:rFonts w:ascii="Palatino Linotype" w:hAnsi="Palatino Linotype" w:cs="Palatino Linotype"/>
                <w:bCs/>
              </w:rPr>
              <w:t>3216</w:t>
            </w: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Cs/>
              </w:rPr>
            </w:pPr>
            <w:r>
              <w:rPr>
                <w:rFonts w:ascii="Palatino Linotype" w:hAnsi="Palatino Linotype" w:cs="Palatino Linotype"/>
              </w:rPr>
              <w:t>Zobowiązania, poręczenia</w:t>
            </w:r>
          </w:p>
        </w:tc>
        <w:tc>
          <w:tcPr>
            <w:tcW w:w="1537" w:type="dxa"/>
            <w:gridSpan w:val="2"/>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sz w:val="18"/>
                <w:szCs w:val="18"/>
              </w:rPr>
            </w:pPr>
            <w:r>
              <w:rPr>
                <w:rFonts w:ascii="Palatino Linotype" w:hAnsi="Palatino Linotype" w:cs="Palatino Linotype"/>
                <w:bCs/>
              </w:rPr>
              <w:t>B5</w:t>
            </w:r>
          </w:p>
        </w:tc>
        <w:tc>
          <w:tcPr>
            <w:tcW w:w="2767" w:type="dxa"/>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sz w:val="18"/>
                <w:szCs w:val="18"/>
              </w:rPr>
            </w:pP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r>
              <w:rPr>
                <w:rFonts w:ascii="Palatino Linotype" w:hAnsi="Palatino Linotype" w:cs="Palatino Linotype"/>
                <w:bCs/>
              </w:rPr>
              <w:t>322</w:t>
            </w: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Cs/>
              </w:rPr>
            </w:pPr>
            <w:r>
              <w:rPr>
                <w:rFonts w:ascii="Palatino Linotype" w:hAnsi="Palatino Linotype" w:cs="Palatino Linotype"/>
              </w:rPr>
              <w:t>Księgowość materiałowo-towarowa</w:t>
            </w:r>
          </w:p>
        </w:tc>
        <w:tc>
          <w:tcPr>
            <w:tcW w:w="1537" w:type="dxa"/>
            <w:gridSpan w:val="2"/>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sz w:val="18"/>
                <w:szCs w:val="18"/>
              </w:rPr>
            </w:pPr>
            <w:r>
              <w:rPr>
                <w:rFonts w:ascii="Palatino Linotype" w:hAnsi="Palatino Linotype" w:cs="Palatino Linotype"/>
                <w:bCs/>
              </w:rPr>
              <w:t>B5</w:t>
            </w:r>
          </w:p>
        </w:tc>
        <w:tc>
          <w:tcPr>
            <w:tcW w:w="2767" w:type="dxa"/>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
                <w:bCs/>
                <w:sz w:val="18"/>
                <w:szCs w:val="18"/>
              </w:rPr>
            </w:pP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r>
              <w:rPr>
                <w:rFonts w:ascii="Palatino Linotype" w:hAnsi="Palatino Linotype" w:cs="Palatino Linotype"/>
                <w:bCs/>
              </w:rPr>
              <w:t>323</w:t>
            </w: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
                <w:bCs/>
              </w:rPr>
            </w:pPr>
            <w:r>
              <w:rPr>
                <w:rFonts w:ascii="Palatino Linotype" w:hAnsi="Palatino Linotype" w:cs="Palatino Linotype"/>
              </w:rPr>
              <w:t>Rozliczenia płac i wynagrodzeń</w:t>
            </w:r>
          </w:p>
        </w:tc>
        <w:tc>
          <w:tcPr>
            <w:tcW w:w="1537" w:type="dxa"/>
            <w:gridSpan w:val="2"/>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p>
        </w:tc>
        <w:tc>
          <w:tcPr>
            <w:tcW w:w="2767" w:type="dxa"/>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sz w:val="18"/>
                <w:szCs w:val="18"/>
              </w:rPr>
            </w:pP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rPr>
            </w:pPr>
            <w:r>
              <w:rPr>
                <w:rFonts w:ascii="Palatino Linotype" w:hAnsi="Palatino Linotype" w:cs="Palatino Linotype"/>
                <w:bCs/>
              </w:rPr>
              <w:t>3230</w:t>
            </w: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Cs/>
              </w:rPr>
            </w:pPr>
            <w:r>
              <w:rPr>
                <w:rFonts w:ascii="Palatino Linotype" w:hAnsi="Palatino Linotype" w:cs="Palatino Linotype"/>
              </w:rPr>
              <w:t>Dokumentacja płac i potrąceń z płac</w:t>
            </w:r>
          </w:p>
        </w:tc>
        <w:tc>
          <w:tcPr>
            <w:tcW w:w="1537" w:type="dxa"/>
            <w:gridSpan w:val="2"/>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sz w:val="18"/>
                <w:szCs w:val="18"/>
              </w:rPr>
            </w:pPr>
            <w:r>
              <w:rPr>
                <w:rFonts w:ascii="Palatino Linotype" w:hAnsi="Palatino Linotype" w:cs="Palatino Linotype"/>
                <w:bCs/>
              </w:rPr>
              <w:t>B5</w:t>
            </w:r>
          </w:p>
        </w:tc>
        <w:tc>
          <w:tcPr>
            <w:tcW w:w="2767" w:type="dxa"/>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sz w:val="18"/>
                <w:szCs w:val="18"/>
              </w:rPr>
            </w:pP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pacing w:before="60" w:after="60"/>
              <w:jc w:val="center"/>
              <w:rPr>
                <w:rFonts w:ascii="Palatino Linotype" w:hAnsi="Palatino Linotype" w:cs="Palatino Linotype"/>
              </w:rPr>
            </w:pPr>
            <w:r>
              <w:rPr>
                <w:rFonts w:ascii="Palatino Linotype" w:hAnsi="Palatino Linotype" w:cs="Palatino Linotype"/>
                <w:bCs/>
              </w:rPr>
              <w:t>3231</w:t>
            </w: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pacing w:before="60" w:after="60"/>
              <w:rPr>
                <w:rFonts w:ascii="Palatino Linotype" w:hAnsi="Palatino Linotype" w:cs="Palatino Linotype"/>
                <w:bCs/>
              </w:rPr>
            </w:pPr>
            <w:r>
              <w:rPr>
                <w:rFonts w:ascii="Palatino Linotype" w:hAnsi="Palatino Linotype" w:cs="Palatino Linotype"/>
              </w:rPr>
              <w:t>Listy płac</w:t>
            </w:r>
          </w:p>
        </w:tc>
        <w:tc>
          <w:tcPr>
            <w:tcW w:w="1537" w:type="dxa"/>
            <w:gridSpan w:val="2"/>
            <w:tcBorders>
              <w:top w:val="single" w:sz="4" w:space="0" w:color="000000"/>
              <w:left w:val="single" w:sz="4" w:space="0" w:color="000000"/>
              <w:bottom w:val="single" w:sz="4" w:space="0" w:color="000000"/>
            </w:tcBorders>
            <w:shd w:val="clear" w:color="auto" w:fill="auto"/>
          </w:tcPr>
          <w:p w:rsidR="008E33B5" w:rsidRDefault="008E33B5" w:rsidP="00CD3B16">
            <w:pPr>
              <w:spacing w:before="60" w:after="60"/>
              <w:jc w:val="center"/>
              <w:rPr>
                <w:rFonts w:ascii="Palatino Linotype" w:hAnsi="Palatino Linotype" w:cs="Palatino Linotype"/>
                <w:sz w:val="18"/>
                <w:szCs w:val="18"/>
              </w:rPr>
            </w:pPr>
            <w:r>
              <w:rPr>
                <w:rFonts w:ascii="Palatino Linotype" w:hAnsi="Palatino Linotype" w:cs="Palatino Linotype"/>
                <w:bCs/>
              </w:rPr>
              <w:t>B50 / B10</w:t>
            </w:r>
            <w:r>
              <w:rPr>
                <w:rFonts w:ascii="Palatino Linotype" w:hAnsi="Palatino Linotype" w:cs="Palatino Linotype"/>
                <w:bCs/>
                <w:vertAlign w:val="superscript"/>
              </w:rPr>
              <w:t>*</w:t>
            </w:r>
          </w:p>
        </w:tc>
        <w:tc>
          <w:tcPr>
            <w:tcW w:w="2767" w:type="dxa"/>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pacing w:before="60" w:after="60"/>
              <w:rPr>
                <w:rFonts w:ascii="Palatino Linotype" w:hAnsi="Palatino Linotype" w:cs="Palatino Linotype"/>
                <w:sz w:val="18"/>
                <w:szCs w:val="18"/>
              </w:rPr>
            </w:pPr>
            <w:r>
              <w:rPr>
                <w:rFonts w:ascii="Palatino Linotype" w:hAnsi="Palatino Linotype" w:cs="Palatino Linotype"/>
                <w:sz w:val="18"/>
                <w:szCs w:val="18"/>
              </w:rPr>
              <w:t xml:space="preserve">* Okres przechowywania uzależniony od okresu zatrudnienia i świadczenia pracy przez pracownika. Kat. B10 dotyczy list płac prowadzonych od 01.01.1999 dotyczących pracowników dla których pracodawca przekazał raport informacyjny do ZUS oraz list płac prowadzonych po 01.01.2019. </w:t>
            </w:r>
          </w:p>
          <w:p w:rsidR="008E33B5" w:rsidRDefault="008E33B5" w:rsidP="00CD3B16">
            <w:pPr>
              <w:spacing w:before="60" w:after="60"/>
              <w:rPr>
                <w:rFonts w:ascii="Palatino Linotype" w:hAnsi="Palatino Linotype" w:cs="Palatino Linotype"/>
                <w:sz w:val="18"/>
                <w:szCs w:val="18"/>
              </w:rPr>
            </w:pPr>
            <w:r>
              <w:rPr>
                <w:rFonts w:ascii="Palatino Linotype" w:hAnsi="Palatino Linotype" w:cs="Palatino Linotype"/>
                <w:sz w:val="18"/>
                <w:szCs w:val="18"/>
              </w:rPr>
              <w:t>Okres przechowywania list płac kwalifikowanych do kat. B10 nalicza się od końca roku kalendarzowego w którym raport informacyjny został złożony.</w:t>
            </w:r>
          </w:p>
          <w:p w:rsidR="008E33B5" w:rsidRDefault="008E33B5" w:rsidP="00CD3B16">
            <w:pPr>
              <w:spacing w:before="60" w:after="60"/>
              <w:rPr>
                <w:rFonts w:ascii="Palatino Linotype" w:hAnsi="Palatino Linotype" w:cs="Palatino Linotype"/>
                <w:sz w:val="18"/>
                <w:szCs w:val="18"/>
              </w:rPr>
            </w:pP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pacing w:before="60" w:after="60"/>
              <w:jc w:val="center"/>
              <w:rPr>
                <w:rFonts w:ascii="Palatino Linotype" w:hAnsi="Palatino Linotype" w:cs="Palatino Linotype"/>
              </w:rPr>
            </w:pPr>
            <w:r>
              <w:rPr>
                <w:rFonts w:ascii="Palatino Linotype" w:hAnsi="Palatino Linotype" w:cs="Palatino Linotype"/>
                <w:bCs/>
              </w:rPr>
              <w:t>3232</w:t>
            </w: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pacing w:before="60" w:after="60"/>
              <w:rPr>
                <w:rFonts w:ascii="Palatino Linotype" w:hAnsi="Palatino Linotype" w:cs="Palatino Linotype"/>
                <w:bCs/>
              </w:rPr>
            </w:pPr>
            <w:r>
              <w:rPr>
                <w:rFonts w:ascii="Palatino Linotype" w:hAnsi="Palatino Linotype" w:cs="Palatino Linotype"/>
              </w:rPr>
              <w:t>Kartoteki wynagrodzeń</w:t>
            </w:r>
          </w:p>
        </w:tc>
        <w:tc>
          <w:tcPr>
            <w:tcW w:w="1537" w:type="dxa"/>
            <w:gridSpan w:val="2"/>
            <w:tcBorders>
              <w:top w:val="single" w:sz="4" w:space="0" w:color="000000"/>
              <w:left w:val="single" w:sz="4" w:space="0" w:color="000000"/>
              <w:bottom w:val="single" w:sz="4" w:space="0" w:color="000000"/>
            </w:tcBorders>
            <w:shd w:val="clear" w:color="auto" w:fill="auto"/>
          </w:tcPr>
          <w:p w:rsidR="008E33B5" w:rsidRDefault="008E33B5" w:rsidP="00CD3B16">
            <w:pPr>
              <w:spacing w:before="60" w:after="60"/>
              <w:jc w:val="center"/>
              <w:rPr>
                <w:rFonts w:ascii="Palatino Linotype" w:hAnsi="Palatino Linotype" w:cs="Palatino Linotype"/>
                <w:bCs/>
                <w:vertAlign w:val="superscript"/>
              </w:rPr>
            </w:pPr>
            <w:r>
              <w:rPr>
                <w:rFonts w:ascii="Palatino Linotype" w:hAnsi="Palatino Linotype" w:cs="Palatino Linotype"/>
                <w:bCs/>
              </w:rPr>
              <w:t>B50 / B10</w:t>
            </w:r>
            <w:r>
              <w:rPr>
                <w:rFonts w:ascii="Palatino Linotype" w:hAnsi="Palatino Linotype" w:cs="Palatino Linotype"/>
                <w:bCs/>
                <w:vertAlign w:val="superscript"/>
              </w:rPr>
              <w:t>*</w:t>
            </w:r>
          </w:p>
        </w:tc>
        <w:tc>
          <w:tcPr>
            <w:tcW w:w="2767" w:type="dxa"/>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pacing w:before="60" w:after="60"/>
            </w:pPr>
            <w:r>
              <w:rPr>
                <w:rFonts w:ascii="Palatino Linotype" w:hAnsi="Palatino Linotype" w:cs="Palatino Linotype"/>
                <w:bCs/>
                <w:vertAlign w:val="superscript"/>
              </w:rPr>
              <w:t xml:space="preserve">* </w:t>
            </w:r>
            <w:r>
              <w:rPr>
                <w:rFonts w:ascii="Palatino Linotype" w:hAnsi="Palatino Linotype" w:cs="Palatino Linotype"/>
                <w:sz w:val="18"/>
                <w:szCs w:val="18"/>
              </w:rPr>
              <w:t xml:space="preserve">Analogicznie jak przy klasie 3231. </w:t>
            </w: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rPr>
            </w:pPr>
            <w:r>
              <w:rPr>
                <w:rFonts w:ascii="Palatino Linotype" w:hAnsi="Palatino Linotype" w:cs="Palatino Linotype"/>
                <w:bCs/>
              </w:rPr>
              <w:t>3233</w:t>
            </w: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Cs/>
              </w:rPr>
            </w:pPr>
            <w:r>
              <w:rPr>
                <w:rFonts w:ascii="Palatino Linotype" w:hAnsi="Palatino Linotype" w:cs="Palatino Linotype"/>
              </w:rPr>
              <w:t>Deklaracje podatkowe i rozliczenia podatku dochodowego</w:t>
            </w:r>
          </w:p>
        </w:tc>
        <w:tc>
          <w:tcPr>
            <w:tcW w:w="1537" w:type="dxa"/>
            <w:gridSpan w:val="2"/>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sz w:val="18"/>
                <w:szCs w:val="18"/>
              </w:rPr>
            </w:pPr>
            <w:r>
              <w:rPr>
                <w:rFonts w:ascii="Palatino Linotype" w:hAnsi="Palatino Linotype" w:cs="Palatino Linotype"/>
                <w:bCs/>
              </w:rPr>
              <w:t>B5</w:t>
            </w:r>
          </w:p>
        </w:tc>
        <w:tc>
          <w:tcPr>
            <w:tcW w:w="2767" w:type="dxa"/>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sz w:val="18"/>
                <w:szCs w:val="18"/>
              </w:rPr>
            </w:pP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pacing w:before="60" w:after="60"/>
              <w:jc w:val="center"/>
              <w:rPr>
                <w:rFonts w:ascii="Palatino Linotype" w:hAnsi="Palatino Linotype" w:cs="Palatino Linotype"/>
              </w:rPr>
            </w:pPr>
            <w:r>
              <w:rPr>
                <w:rFonts w:ascii="Palatino Linotype" w:hAnsi="Palatino Linotype" w:cs="Palatino Linotype"/>
                <w:bCs/>
              </w:rPr>
              <w:t>3234</w:t>
            </w: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pacing w:before="60" w:after="60"/>
              <w:rPr>
                <w:rFonts w:ascii="Palatino Linotype" w:hAnsi="Palatino Linotype" w:cs="Palatino Linotype"/>
                <w:bCs/>
              </w:rPr>
            </w:pPr>
            <w:r>
              <w:rPr>
                <w:rFonts w:ascii="Palatino Linotype" w:hAnsi="Palatino Linotype" w:cs="Palatino Linotype"/>
              </w:rPr>
              <w:t>Rozliczenia składek na ubezpieczenie społeczne</w:t>
            </w:r>
          </w:p>
        </w:tc>
        <w:tc>
          <w:tcPr>
            <w:tcW w:w="1537" w:type="dxa"/>
            <w:gridSpan w:val="2"/>
            <w:tcBorders>
              <w:top w:val="single" w:sz="4" w:space="0" w:color="000000"/>
              <w:left w:val="single" w:sz="4" w:space="0" w:color="000000"/>
              <w:bottom w:val="single" w:sz="4" w:space="0" w:color="000000"/>
            </w:tcBorders>
            <w:shd w:val="clear" w:color="auto" w:fill="auto"/>
          </w:tcPr>
          <w:p w:rsidR="008E33B5" w:rsidRDefault="008E33B5" w:rsidP="00CD3B16">
            <w:pPr>
              <w:spacing w:before="60" w:after="60"/>
              <w:jc w:val="center"/>
              <w:rPr>
                <w:rFonts w:ascii="Palatino Linotype" w:hAnsi="Palatino Linotype" w:cs="Palatino Linotype"/>
                <w:sz w:val="18"/>
                <w:szCs w:val="18"/>
              </w:rPr>
            </w:pPr>
            <w:r>
              <w:rPr>
                <w:rFonts w:ascii="Palatino Linotype" w:hAnsi="Palatino Linotype" w:cs="Palatino Linotype"/>
                <w:bCs/>
              </w:rPr>
              <w:t>B50 / B10</w:t>
            </w:r>
            <w:r>
              <w:rPr>
                <w:rFonts w:ascii="Palatino Linotype" w:hAnsi="Palatino Linotype" w:cs="Palatino Linotype"/>
                <w:bCs/>
                <w:vertAlign w:val="superscript"/>
              </w:rPr>
              <w:t>*</w:t>
            </w:r>
          </w:p>
        </w:tc>
        <w:tc>
          <w:tcPr>
            <w:tcW w:w="2767" w:type="dxa"/>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pacing w:before="60" w:after="60"/>
              <w:rPr>
                <w:rFonts w:ascii="Palatino Linotype" w:hAnsi="Palatino Linotype" w:cs="Palatino Linotype"/>
                <w:sz w:val="18"/>
                <w:szCs w:val="18"/>
              </w:rPr>
            </w:pPr>
            <w:r>
              <w:rPr>
                <w:rFonts w:ascii="Palatino Linotype" w:hAnsi="Palatino Linotype" w:cs="Palatino Linotype"/>
                <w:sz w:val="18"/>
                <w:szCs w:val="18"/>
              </w:rPr>
              <w:t xml:space="preserve">* Okres przechowywania uzależniony od okresu zatrudnienia i świadczenia pracy przez pracownika. Kat. B10 dotyczy rozliczeń składek prowadzonych od 01.01.1999  pracowników dla których pracodawca przekazał raport informacyjny do ZUS oraz rozliczeń składek prowadzonych po 01.01.2019. </w:t>
            </w:r>
          </w:p>
          <w:p w:rsidR="008E33B5" w:rsidRDefault="008E33B5" w:rsidP="00CD3B16">
            <w:pPr>
              <w:spacing w:before="60" w:after="60"/>
              <w:rPr>
                <w:rFonts w:ascii="Palatino Linotype" w:hAnsi="Palatino Linotype" w:cs="Palatino Linotype"/>
                <w:sz w:val="18"/>
                <w:szCs w:val="18"/>
              </w:rPr>
            </w:pP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pacing w:before="60" w:after="60"/>
              <w:jc w:val="center"/>
              <w:rPr>
                <w:rFonts w:ascii="Palatino Linotype" w:hAnsi="Palatino Linotype" w:cs="Palatino Linotype"/>
              </w:rPr>
            </w:pPr>
            <w:r>
              <w:rPr>
                <w:rFonts w:ascii="Palatino Linotype" w:hAnsi="Palatino Linotype" w:cs="Palatino Linotype"/>
                <w:bCs/>
              </w:rPr>
              <w:t>3235</w:t>
            </w: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pacing w:before="60" w:after="60"/>
              <w:rPr>
                <w:rFonts w:ascii="Palatino Linotype" w:hAnsi="Palatino Linotype" w:cs="Palatino Linotype"/>
                <w:bCs/>
              </w:rPr>
            </w:pPr>
            <w:r>
              <w:rPr>
                <w:rFonts w:ascii="Palatino Linotype" w:hAnsi="Palatino Linotype" w:cs="Palatino Linotype"/>
              </w:rPr>
              <w:t>Dokumentacja wynagrodzeń z bezosobowego funduszu płac</w:t>
            </w:r>
          </w:p>
        </w:tc>
        <w:tc>
          <w:tcPr>
            <w:tcW w:w="1537" w:type="dxa"/>
            <w:gridSpan w:val="2"/>
            <w:tcBorders>
              <w:top w:val="single" w:sz="4" w:space="0" w:color="000000"/>
              <w:left w:val="single" w:sz="4" w:space="0" w:color="000000"/>
              <w:bottom w:val="single" w:sz="4" w:space="0" w:color="000000"/>
            </w:tcBorders>
            <w:shd w:val="clear" w:color="auto" w:fill="auto"/>
          </w:tcPr>
          <w:p w:rsidR="008E33B5" w:rsidRDefault="008E33B5" w:rsidP="00CD3B16">
            <w:pPr>
              <w:spacing w:before="60" w:after="60"/>
              <w:jc w:val="center"/>
              <w:rPr>
                <w:rFonts w:ascii="Palatino Linotype" w:hAnsi="Palatino Linotype" w:cs="Palatino Linotype"/>
                <w:sz w:val="18"/>
                <w:szCs w:val="18"/>
              </w:rPr>
            </w:pPr>
            <w:r>
              <w:rPr>
                <w:rFonts w:ascii="Palatino Linotype" w:hAnsi="Palatino Linotype" w:cs="Palatino Linotype"/>
                <w:bCs/>
              </w:rPr>
              <w:t>B50 / B10</w:t>
            </w:r>
            <w:r>
              <w:rPr>
                <w:rFonts w:ascii="Palatino Linotype" w:hAnsi="Palatino Linotype" w:cs="Palatino Linotype"/>
                <w:bCs/>
                <w:vertAlign w:val="superscript"/>
              </w:rPr>
              <w:t>*</w:t>
            </w:r>
          </w:p>
        </w:tc>
        <w:tc>
          <w:tcPr>
            <w:tcW w:w="2767" w:type="dxa"/>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pacing w:before="60" w:after="60"/>
            </w:pPr>
            <w:r>
              <w:rPr>
                <w:rFonts w:ascii="Palatino Linotype" w:hAnsi="Palatino Linotype" w:cs="Palatino Linotype"/>
                <w:sz w:val="18"/>
                <w:szCs w:val="18"/>
              </w:rPr>
              <w:t>Jak przy klasie 3234, przy czym dokumentacja bez składki na ubezpieczenie społeczne – kategoria B10</w:t>
            </w: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r>
              <w:rPr>
                <w:rFonts w:ascii="Palatino Linotype" w:hAnsi="Palatino Linotype" w:cs="Palatino Linotype"/>
                <w:b/>
                <w:bCs/>
              </w:rPr>
              <w:t>33</w:t>
            </w: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
                <w:bCs/>
              </w:rPr>
            </w:pPr>
            <w:r>
              <w:rPr>
                <w:rFonts w:ascii="Palatino Linotype" w:hAnsi="Palatino Linotype" w:cs="Palatino Linotype"/>
                <w:b/>
                <w:bCs/>
              </w:rPr>
              <w:t>Obsługa finansowa funduszy i środków specjalnych</w:t>
            </w:r>
          </w:p>
        </w:tc>
        <w:tc>
          <w:tcPr>
            <w:tcW w:w="1537" w:type="dxa"/>
            <w:gridSpan w:val="2"/>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sz w:val="18"/>
                <w:szCs w:val="18"/>
              </w:rPr>
            </w:pPr>
            <w:r>
              <w:rPr>
                <w:rFonts w:ascii="Palatino Linotype" w:hAnsi="Palatino Linotype" w:cs="Palatino Linotype"/>
                <w:b/>
                <w:bCs/>
              </w:rPr>
              <w:t>B10</w:t>
            </w:r>
          </w:p>
        </w:tc>
        <w:tc>
          <w:tcPr>
            <w:tcW w:w="2767" w:type="dxa"/>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pPr>
            <w:r>
              <w:rPr>
                <w:rFonts w:ascii="Palatino Linotype" w:hAnsi="Palatino Linotype" w:cs="Palatino Linotype"/>
                <w:b/>
                <w:sz w:val="18"/>
                <w:szCs w:val="18"/>
              </w:rPr>
              <w:t>z wyjątkiem dokumentacji ujętej w klasie 08, okres przechowywania liczy się od momentu ostatecznego rozliczenia projektu lub programu</w:t>
            </w: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r>
              <w:rPr>
                <w:rFonts w:ascii="Palatino Linotype" w:hAnsi="Palatino Linotype" w:cs="Palatino Linotype"/>
                <w:b/>
                <w:bCs/>
              </w:rPr>
              <w:t>34</w:t>
            </w: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
                <w:bCs/>
              </w:rPr>
            </w:pPr>
            <w:r>
              <w:rPr>
                <w:rFonts w:ascii="Palatino Linotype" w:hAnsi="Palatino Linotype" w:cs="Palatino Linotype"/>
                <w:b/>
                <w:bCs/>
              </w:rPr>
              <w:t>Opłaty i ustalanie cen</w:t>
            </w:r>
          </w:p>
        </w:tc>
        <w:tc>
          <w:tcPr>
            <w:tcW w:w="1537" w:type="dxa"/>
            <w:gridSpan w:val="2"/>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p>
        </w:tc>
        <w:tc>
          <w:tcPr>
            <w:tcW w:w="2767" w:type="dxa"/>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
                <w:sz w:val="18"/>
                <w:szCs w:val="18"/>
              </w:rPr>
            </w:pP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r>
              <w:rPr>
                <w:rFonts w:ascii="Palatino Linotype" w:hAnsi="Palatino Linotype" w:cs="Palatino Linotype"/>
                <w:bCs/>
              </w:rPr>
              <w:t>340</w:t>
            </w: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Cs/>
              </w:rPr>
            </w:pPr>
            <w:r>
              <w:rPr>
                <w:rFonts w:ascii="Palatino Linotype" w:hAnsi="Palatino Linotype" w:cs="Palatino Linotype"/>
                <w:bCs/>
              </w:rPr>
              <w:t>Ustalanie i zwalnianie z opłat</w:t>
            </w:r>
          </w:p>
        </w:tc>
        <w:tc>
          <w:tcPr>
            <w:tcW w:w="1537" w:type="dxa"/>
            <w:gridSpan w:val="2"/>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sz w:val="18"/>
                <w:szCs w:val="18"/>
              </w:rPr>
            </w:pPr>
            <w:r>
              <w:rPr>
                <w:rFonts w:ascii="Palatino Linotype" w:hAnsi="Palatino Linotype" w:cs="Palatino Linotype"/>
                <w:bCs/>
              </w:rPr>
              <w:t>B5</w:t>
            </w:r>
          </w:p>
        </w:tc>
        <w:tc>
          <w:tcPr>
            <w:tcW w:w="2767" w:type="dxa"/>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pPr>
            <w:r>
              <w:rPr>
                <w:rFonts w:ascii="Palatino Linotype" w:hAnsi="Palatino Linotype" w:cs="Palatino Linotype"/>
                <w:sz w:val="18"/>
                <w:szCs w:val="18"/>
              </w:rPr>
              <w:t>w tym za posiłki na stołówkach</w:t>
            </w: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r>
              <w:rPr>
                <w:rFonts w:ascii="Palatino Linotype" w:hAnsi="Palatino Linotype" w:cs="Palatino Linotype"/>
                <w:bCs/>
              </w:rPr>
              <w:t>341</w:t>
            </w: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Cs/>
              </w:rPr>
            </w:pPr>
            <w:r>
              <w:rPr>
                <w:rFonts w:ascii="Palatino Linotype" w:hAnsi="Palatino Linotype" w:cs="Palatino Linotype"/>
                <w:bCs/>
              </w:rPr>
              <w:t>Ustalanie cen za własne wyroby</w:t>
            </w:r>
          </w:p>
        </w:tc>
        <w:tc>
          <w:tcPr>
            <w:tcW w:w="1537" w:type="dxa"/>
            <w:gridSpan w:val="2"/>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sz w:val="18"/>
                <w:szCs w:val="18"/>
              </w:rPr>
            </w:pPr>
            <w:r>
              <w:rPr>
                <w:rFonts w:ascii="Palatino Linotype" w:hAnsi="Palatino Linotype" w:cs="Palatino Linotype"/>
                <w:bCs/>
              </w:rPr>
              <w:t>B5</w:t>
            </w:r>
          </w:p>
        </w:tc>
        <w:tc>
          <w:tcPr>
            <w:tcW w:w="2767" w:type="dxa"/>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sz w:val="18"/>
                <w:szCs w:val="18"/>
              </w:rPr>
            </w:pP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r>
              <w:rPr>
                <w:rFonts w:ascii="Palatino Linotype" w:hAnsi="Palatino Linotype" w:cs="Palatino Linotype"/>
                <w:b/>
                <w:bCs/>
              </w:rPr>
              <w:t>35</w:t>
            </w: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
                <w:bCs/>
              </w:rPr>
            </w:pPr>
            <w:r>
              <w:rPr>
                <w:rFonts w:ascii="Palatino Linotype" w:hAnsi="Palatino Linotype" w:cs="Palatino Linotype"/>
                <w:b/>
                <w:bCs/>
              </w:rPr>
              <w:t>Inwentaryzacja</w:t>
            </w:r>
          </w:p>
        </w:tc>
        <w:tc>
          <w:tcPr>
            <w:tcW w:w="1537" w:type="dxa"/>
            <w:gridSpan w:val="2"/>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p>
        </w:tc>
        <w:tc>
          <w:tcPr>
            <w:tcW w:w="2767" w:type="dxa"/>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
                <w:sz w:val="18"/>
                <w:szCs w:val="18"/>
              </w:rPr>
            </w:pP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r>
              <w:rPr>
                <w:rFonts w:ascii="Palatino Linotype" w:hAnsi="Palatino Linotype" w:cs="Palatino Linotype"/>
                <w:bCs/>
              </w:rPr>
              <w:t>350</w:t>
            </w: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Cs/>
              </w:rPr>
            </w:pPr>
            <w:r>
              <w:rPr>
                <w:rFonts w:ascii="Palatino Linotype" w:hAnsi="Palatino Linotype" w:cs="Palatino Linotype"/>
              </w:rPr>
              <w:t>Wycena i przecena</w:t>
            </w:r>
          </w:p>
        </w:tc>
        <w:tc>
          <w:tcPr>
            <w:tcW w:w="1537" w:type="dxa"/>
            <w:gridSpan w:val="2"/>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sz w:val="18"/>
                <w:szCs w:val="18"/>
              </w:rPr>
            </w:pPr>
            <w:r>
              <w:rPr>
                <w:rFonts w:ascii="Palatino Linotype" w:hAnsi="Palatino Linotype" w:cs="Palatino Linotype"/>
                <w:bCs/>
              </w:rPr>
              <w:t>B10</w:t>
            </w:r>
          </w:p>
        </w:tc>
        <w:tc>
          <w:tcPr>
            <w:tcW w:w="2767" w:type="dxa"/>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sz w:val="18"/>
                <w:szCs w:val="18"/>
              </w:rPr>
            </w:pP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r>
              <w:rPr>
                <w:rFonts w:ascii="Palatino Linotype" w:hAnsi="Palatino Linotype" w:cs="Palatino Linotype"/>
                <w:bCs/>
              </w:rPr>
              <w:t>351</w:t>
            </w: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Cs/>
              </w:rPr>
            </w:pPr>
            <w:r>
              <w:rPr>
                <w:rFonts w:ascii="Palatino Linotype" w:hAnsi="Palatino Linotype" w:cs="Palatino Linotype"/>
              </w:rPr>
              <w:t>Spisy i protokoły inwentaryzacyjne, sprawozdania z przebiegu inwentaryzacji i różnice inwentaryzacyjne</w:t>
            </w:r>
          </w:p>
        </w:tc>
        <w:tc>
          <w:tcPr>
            <w:tcW w:w="1537" w:type="dxa"/>
            <w:gridSpan w:val="2"/>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sz w:val="18"/>
                <w:szCs w:val="18"/>
              </w:rPr>
            </w:pPr>
            <w:r>
              <w:rPr>
                <w:rFonts w:ascii="Palatino Linotype" w:hAnsi="Palatino Linotype" w:cs="Palatino Linotype"/>
                <w:bCs/>
              </w:rPr>
              <w:t>B5</w:t>
            </w:r>
          </w:p>
        </w:tc>
        <w:tc>
          <w:tcPr>
            <w:tcW w:w="2767" w:type="dxa"/>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sz w:val="18"/>
                <w:szCs w:val="18"/>
              </w:rPr>
            </w:pP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r>
              <w:rPr>
                <w:rFonts w:ascii="Palatino Linotype" w:hAnsi="Palatino Linotype" w:cs="Palatino Linotype"/>
                <w:b/>
                <w:bCs/>
              </w:rPr>
              <w:t>36</w:t>
            </w: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
                <w:bCs/>
              </w:rPr>
            </w:pPr>
            <w:r>
              <w:rPr>
                <w:rFonts w:ascii="Palatino Linotype" w:hAnsi="Palatino Linotype" w:cs="Palatino Linotype"/>
                <w:b/>
                <w:bCs/>
              </w:rPr>
              <w:t>Dyscyplina finansowa</w:t>
            </w:r>
          </w:p>
        </w:tc>
        <w:tc>
          <w:tcPr>
            <w:tcW w:w="1537" w:type="dxa"/>
            <w:gridSpan w:val="2"/>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sz w:val="18"/>
                <w:szCs w:val="18"/>
              </w:rPr>
            </w:pPr>
            <w:r>
              <w:rPr>
                <w:rFonts w:ascii="Palatino Linotype" w:hAnsi="Palatino Linotype" w:cs="Palatino Linotype"/>
                <w:b/>
                <w:bCs/>
              </w:rPr>
              <w:t>B10</w:t>
            </w:r>
          </w:p>
        </w:tc>
        <w:tc>
          <w:tcPr>
            <w:tcW w:w="2767" w:type="dxa"/>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
                <w:sz w:val="18"/>
                <w:szCs w:val="18"/>
              </w:rPr>
            </w:pPr>
          </w:p>
        </w:tc>
      </w:tr>
      <w:tr w:rsidR="008E33B5" w:rsidTr="00CD3B16">
        <w:tc>
          <w:tcPr>
            <w:tcW w:w="10350" w:type="dxa"/>
            <w:gridSpan w:val="8"/>
            <w:tcBorders>
              <w:top w:val="single" w:sz="4" w:space="0" w:color="000000"/>
              <w:left w:val="single" w:sz="4" w:space="0" w:color="000000"/>
              <w:bottom w:val="single" w:sz="4" w:space="0" w:color="000000"/>
              <w:right w:val="single" w:sz="4" w:space="0" w:color="000000"/>
            </w:tcBorders>
            <w:shd w:val="clear" w:color="auto" w:fill="E0E0E0"/>
          </w:tcPr>
          <w:p w:rsidR="008E33B5" w:rsidRDefault="008E33B5" w:rsidP="00CD3B16">
            <w:pPr>
              <w:snapToGrid w:val="0"/>
              <w:spacing w:before="60" w:after="60"/>
              <w:rPr>
                <w:rFonts w:ascii="Palatino Linotype" w:hAnsi="Palatino Linotype" w:cs="Palatino Linotype"/>
                <w:b/>
                <w:sz w:val="18"/>
                <w:szCs w:val="18"/>
              </w:rPr>
            </w:pP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r>
              <w:rPr>
                <w:rFonts w:ascii="Palatino Linotype" w:hAnsi="Palatino Linotype" w:cs="Palatino Linotype"/>
                <w:b/>
                <w:bCs/>
              </w:rPr>
              <w:t>4</w:t>
            </w: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
                <w:bCs/>
              </w:rPr>
            </w:pPr>
            <w:r>
              <w:rPr>
                <w:rFonts w:ascii="Palatino Linotype" w:hAnsi="Palatino Linotype" w:cs="Palatino Linotype"/>
                <w:b/>
                <w:bCs/>
              </w:rPr>
              <w:t>OPIEKA, NAUCZANIE I WYCHOWANIE</w:t>
            </w:r>
          </w:p>
        </w:tc>
        <w:tc>
          <w:tcPr>
            <w:tcW w:w="1537" w:type="dxa"/>
            <w:gridSpan w:val="2"/>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p>
        </w:tc>
        <w:tc>
          <w:tcPr>
            <w:tcW w:w="2767" w:type="dxa"/>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
                <w:sz w:val="18"/>
                <w:szCs w:val="18"/>
              </w:rPr>
            </w:pP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r>
              <w:rPr>
                <w:rFonts w:ascii="Palatino Linotype" w:hAnsi="Palatino Linotype" w:cs="Palatino Linotype"/>
                <w:b/>
                <w:bCs/>
              </w:rPr>
              <w:t>40</w:t>
            </w: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Cs/>
              </w:rPr>
            </w:pPr>
            <w:r>
              <w:rPr>
                <w:rFonts w:ascii="Palatino Linotype" w:hAnsi="Palatino Linotype" w:cs="Palatino Linotype"/>
                <w:b/>
                <w:bCs/>
              </w:rPr>
              <w:t>Regulacje oraz wyjaśnienia, interpretacje, opinie, akty prawne dotyczące nauczania i wychowania oraz pracy dydaktycznej</w:t>
            </w:r>
          </w:p>
        </w:tc>
        <w:tc>
          <w:tcPr>
            <w:tcW w:w="1537" w:type="dxa"/>
            <w:gridSpan w:val="2"/>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sz w:val="18"/>
                <w:szCs w:val="18"/>
              </w:rPr>
            </w:pPr>
            <w:r>
              <w:rPr>
                <w:rFonts w:ascii="Palatino Linotype" w:hAnsi="Palatino Linotype" w:cs="Palatino Linotype"/>
                <w:bCs/>
              </w:rPr>
              <w:t>B25</w:t>
            </w:r>
          </w:p>
        </w:tc>
        <w:tc>
          <w:tcPr>
            <w:tcW w:w="2767" w:type="dxa"/>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
                <w:sz w:val="18"/>
                <w:szCs w:val="18"/>
              </w:rPr>
            </w:pP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r>
              <w:rPr>
                <w:rFonts w:ascii="Palatino Linotype" w:hAnsi="Palatino Linotype" w:cs="Palatino Linotype"/>
                <w:b/>
                <w:bCs/>
              </w:rPr>
              <w:t>41</w:t>
            </w: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
                <w:bCs/>
              </w:rPr>
            </w:pPr>
            <w:r>
              <w:rPr>
                <w:rFonts w:ascii="Palatino Linotype" w:hAnsi="Palatino Linotype" w:cs="Palatino Linotype"/>
                <w:b/>
                <w:bCs/>
              </w:rPr>
              <w:t xml:space="preserve">Organizacja pracy opiekuńczej i </w:t>
            </w:r>
            <w:r>
              <w:rPr>
                <w:rFonts w:ascii="Palatino Linotype" w:hAnsi="Palatino Linotype" w:cs="Palatino Linotype"/>
                <w:b/>
              </w:rPr>
              <w:t>dydaktyczno-wychowawczej</w:t>
            </w:r>
          </w:p>
        </w:tc>
        <w:tc>
          <w:tcPr>
            <w:tcW w:w="1537" w:type="dxa"/>
            <w:gridSpan w:val="2"/>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p>
        </w:tc>
        <w:tc>
          <w:tcPr>
            <w:tcW w:w="2767" w:type="dxa"/>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
                <w:sz w:val="18"/>
                <w:szCs w:val="18"/>
              </w:rPr>
            </w:pP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r>
              <w:rPr>
                <w:rFonts w:ascii="Palatino Linotype" w:hAnsi="Palatino Linotype" w:cs="Palatino Linotype"/>
                <w:bCs/>
              </w:rPr>
              <w:t>410</w:t>
            </w: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Cs/>
              </w:rPr>
            </w:pPr>
            <w:r>
              <w:rPr>
                <w:rFonts w:ascii="Palatino Linotype" w:hAnsi="Palatino Linotype" w:cs="Palatino Linotype"/>
                <w:bCs/>
              </w:rPr>
              <w:t>Organizacja pracy w przedszkolu</w:t>
            </w:r>
          </w:p>
        </w:tc>
        <w:tc>
          <w:tcPr>
            <w:tcW w:w="1537" w:type="dxa"/>
            <w:gridSpan w:val="2"/>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sz w:val="18"/>
                <w:szCs w:val="18"/>
              </w:rPr>
            </w:pPr>
            <w:r>
              <w:rPr>
                <w:rFonts w:ascii="Palatino Linotype" w:hAnsi="Palatino Linotype" w:cs="Palatino Linotype"/>
                <w:bCs/>
              </w:rPr>
              <w:t>B25</w:t>
            </w:r>
          </w:p>
        </w:tc>
        <w:tc>
          <w:tcPr>
            <w:tcW w:w="2767" w:type="dxa"/>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pPr>
            <w:r>
              <w:rPr>
                <w:rFonts w:ascii="Palatino Linotype" w:hAnsi="Palatino Linotype" w:cs="Palatino Linotype"/>
                <w:sz w:val="18"/>
                <w:szCs w:val="18"/>
              </w:rPr>
              <w:t>plany i programy nauczania, wychowania, kształcenia, itp. oraz sprawozdania; arkusze organizacyjne przedszkola</w:t>
            </w: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r>
              <w:rPr>
                <w:rFonts w:ascii="Palatino Linotype" w:hAnsi="Palatino Linotype" w:cs="Palatino Linotype"/>
                <w:bCs/>
              </w:rPr>
              <w:t>411</w:t>
            </w: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Cs/>
              </w:rPr>
            </w:pPr>
            <w:r>
              <w:rPr>
                <w:rFonts w:ascii="Palatino Linotype" w:hAnsi="Palatino Linotype" w:cs="Palatino Linotype"/>
                <w:bCs/>
              </w:rPr>
              <w:t>Organizacja roku szkolnego</w:t>
            </w:r>
          </w:p>
        </w:tc>
        <w:tc>
          <w:tcPr>
            <w:tcW w:w="1537" w:type="dxa"/>
            <w:gridSpan w:val="2"/>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sz w:val="18"/>
                <w:szCs w:val="18"/>
              </w:rPr>
            </w:pPr>
            <w:r>
              <w:rPr>
                <w:rFonts w:ascii="Palatino Linotype" w:hAnsi="Palatino Linotype" w:cs="Palatino Linotype"/>
                <w:bCs/>
              </w:rPr>
              <w:t>B5</w:t>
            </w:r>
          </w:p>
        </w:tc>
        <w:tc>
          <w:tcPr>
            <w:tcW w:w="2767" w:type="dxa"/>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pPr>
            <w:r>
              <w:rPr>
                <w:rFonts w:ascii="Palatino Linotype" w:hAnsi="Palatino Linotype" w:cs="Palatino Linotype"/>
                <w:sz w:val="18"/>
                <w:szCs w:val="18"/>
              </w:rPr>
              <w:t>tygodniowe rozkłady zajęć lekcyjnych i pozalekcyjnych, księgi zastępstw, dni wolne  itp.</w:t>
            </w: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r>
              <w:rPr>
                <w:rFonts w:ascii="Palatino Linotype" w:hAnsi="Palatino Linotype" w:cs="Palatino Linotype"/>
                <w:bCs/>
              </w:rPr>
              <w:t>412</w:t>
            </w: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Cs/>
              </w:rPr>
            </w:pPr>
            <w:r>
              <w:rPr>
                <w:rFonts w:ascii="Palatino Linotype" w:hAnsi="Palatino Linotype" w:cs="Palatino Linotype"/>
                <w:bCs/>
              </w:rPr>
              <w:t>Innowacje i eksperymenty pedagogiczne, dydaktyczno-wychowawcze, programowe i organizacyjne w przedszkolu</w:t>
            </w:r>
          </w:p>
        </w:tc>
        <w:tc>
          <w:tcPr>
            <w:tcW w:w="1537" w:type="dxa"/>
            <w:gridSpan w:val="2"/>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sz w:val="18"/>
                <w:szCs w:val="18"/>
              </w:rPr>
            </w:pPr>
            <w:r>
              <w:rPr>
                <w:rFonts w:ascii="Palatino Linotype" w:hAnsi="Palatino Linotype" w:cs="Palatino Linotype"/>
                <w:bCs/>
              </w:rPr>
              <w:t>B25</w:t>
            </w:r>
          </w:p>
        </w:tc>
        <w:tc>
          <w:tcPr>
            <w:tcW w:w="2767" w:type="dxa"/>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sz w:val="18"/>
                <w:szCs w:val="18"/>
              </w:rPr>
            </w:pP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r>
              <w:rPr>
                <w:rFonts w:ascii="Palatino Linotype" w:hAnsi="Palatino Linotype" w:cs="Palatino Linotype"/>
                <w:bCs/>
              </w:rPr>
              <w:t>413</w:t>
            </w: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Cs/>
              </w:rPr>
            </w:pPr>
            <w:r>
              <w:rPr>
                <w:rFonts w:ascii="Palatino Linotype" w:hAnsi="Palatino Linotype" w:cs="Palatino Linotype"/>
                <w:bCs/>
              </w:rPr>
              <w:t>Nadzór pedagogiczny</w:t>
            </w:r>
          </w:p>
        </w:tc>
        <w:tc>
          <w:tcPr>
            <w:tcW w:w="1537" w:type="dxa"/>
            <w:gridSpan w:val="2"/>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2767" w:type="dxa"/>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sz w:val="18"/>
                <w:szCs w:val="18"/>
              </w:rPr>
            </w:pP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r>
              <w:rPr>
                <w:rFonts w:ascii="Palatino Linotype" w:hAnsi="Palatino Linotype" w:cs="Palatino Linotype"/>
                <w:bCs/>
              </w:rPr>
              <w:t>4130</w:t>
            </w: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Cs/>
              </w:rPr>
            </w:pPr>
            <w:r>
              <w:rPr>
                <w:rFonts w:ascii="Palatino Linotype" w:hAnsi="Palatino Linotype" w:cs="Palatino Linotype"/>
                <w:bCs/>
              </w:rPr>
              <w:t xml:space="preserve">Nadzór pedagogiczny organów </w:t>
            </w:r>
            <w:r>
              <w:rPr>
                <w:rFonts w:ascii="Palatino Linotype" w:hAnsi="Palatino Linotype" w:cs="Palatino Linotype"/>
                <w:bCs/>
              </w:rPr>
              <w:lastRenderedPageBreak/>
              <w:t>zewnętrznych</w:t>
            </w:r>
          </w:p>
        </w:tc>
        <w:tc>
          <w:tcPr>
            <w:tcW w:w="1537" w:type="dxa"/>
            <w:gridSpan w:val="2"/>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sz w:val="18"/>
                <w:szCs w:val="18"/>
              </w:rPr>
            </w:pPr>
            <w:r>
              <w:rPr>
                <w:rFonts w:ascii="Palatino Linotype" w:hAnsi="Palatino Linotype" w:cs="Palatino Linotype"/>
                <w:bCs/>
              </w:rPr>
              <w:lastRenderedPageBreak/>
              <w:t>B25</w:t>
            </w:r>
          </w:p>
        </w:tc>
        <w:tc>
          <w:tcPr>
            <w:tcW w:w="2767" w:type="dxa"/>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sz w:val="18"/>
                <w:szCs w:val="18"/>
              </w:rPr>
            </w:pP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r>
              <w:rPr>
                <w:rFonts w:ascii="Palatino Linotype" w:hAnsi="Palatino Linotype" w:cs="Palatino Linotype"/>
                <w:bCs/>
              </w:rPr>
              <w:t>4131</w:t>
            </w: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Cs/>
              </w:rPr>
            </w:pPr>
            <w:r>
              <w:rPr>
                <w:rFonts w:ascii="Palatino Linotype" w:hAnsi="Palatino Linotype" w:cs="Palatino Linotype"/>
                <w:bCs/>
              </w:rPr>
              <w:t>Nadzór pedagogiczny dyrektora przedszkola</w:t>
            </w:r>
          </w:p>
        </w:tc>
        <w:tc>
          <w:tcPr>
            <w:tcW w:w="1537" w:type="dxa"/>
            <w:gridSpan w:val="2"/>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sz w:val="18"/>
                <w:szCs w:val="18"/>
              </w:rPr>
            </w:pPr>
            <w:r>
              <w:rPr>
                <w:rFonts w:ascii="Palatino Linotype" w:hAnsi="Palatino Linotype" w:cs="Palatino Linotype"/>
                <w:bCs/>
              </w:rPr>
              <w:t>B25</w:t>
            </w:r>
          </w:p>
        </w:tc>
        <w:tc>
          <w:tcPr>
            <w:tcW w:w="2767" w:type="dxa"/>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pPr>
            <w:r>
              <w:rPr>
                <w:rFonts w:ascii="Palatino Linotype" w:hAnsi="Palatino Linotype" w:cs="Palatino Linotype"/>
                <w:sz w:val="18"/>
                <w:szCs w:val="18"/>
              </w:rPr>
              <w:t>w tym księgi hospitacji</w:t>
            </w: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r>
              <w:rPr>
                <w:rFonts w:ascii="Palatino Linotype" w:hAnsi="Palatino Linotype" w:cs="Palatino Linotype"/>
                <w:bCs/>
              </w:rPr>
              <w:t>414</w:t>
            </w: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Cs/>
              </w:rPr>
            </w:pPr>
            <w:r>
              <w:rPr>
                <w:rFonts w:ascii="Palatino Linotype" w:hAnsi="Palatino Linotype" w:cs="Palatino Linotype"/>
                <w:bCs/>
              </w:rPr>
              <w:t xml:space="preserve">Wnioskowanie organów prowadzących w sprawach opiekuńczych i </w:t>
            </w:r>
            <w:r>
              <w:rPr>
                <w:rFonts w:ascii="Palatino Linotype" w:hAnsi="Palatino Linotype" w:cs="Palatino Linotype"/>
              </w:rPr>
              <w:t>dydaktyczno-wychowawczych</w:t>
            </w:r>
          </w:p>
        </w:tc>
        <w:tc>
          <w:tcPr>
            <w:tcW w:w="1537" w:type="dxa"/>
            <w:gridSpan w:val="2"/>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sz w:val="18"/>
                <w:szCs w:val="18"/>
              </w:rPr>
            </w:pPr>
            <w:r>
              <w:rPr>
                <w:rFonts w:ascii="Palatino Linotype" w:hAnsi="Palatino Linotype" w:cs="Palatino Linotype"/>
                <w:bCs/>
              </w:rPr>
              <w:t>B25</w:t>
            </w:r>
          </w:p>
        </w:tc>
        <w:tc>
          <w:tcPr>
            <w:tcW w:w="2767" w:type="dxa"/>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
                <w:sz w:val="18"/>
                <w:szCs w:val="18"/>
              </w:rPr>
            </w:pPr>
          </w:p>
        </w:tc>
      </w:tr>
      <w:tr w:rsidR="008E33B5" w:rsidTr="00CD3B16">
        <w:trPr>
          <w:cantSplit/>
        </w:trPr>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r>
              <w:rPr>
                <w:rFonts w:ascii="Palatino Linotype" w:hAnsi="Palatino Linotype" w:cs="Palatino Linotype"/>
                <w:b/>
                <w:bCs/>
              </w:rPr>
              <w:t>42</w:t>
            </w: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
                <w:bCs/>
              </w:rPr>
            </w:pPr>
            <w:r>
              <w:rPr>
                <w:rFonts w:ascii="Palatino Linotype" w:hAnsi="Palatino Linotype" w:cs="Palatino Linotype"/>
                <w:b/>
                <w:bCs/>
              </w:rPr>
              <w:t xml:space="preserve">Realizacja pracy opiekuńczej i </w:t>
            </w:r>
            <w:r>
              <w:rPr>
                <w:rFonts w:ascii="Palatino Linotype" w:hAnsi="Palatino Linotype" w:cs="Palatino Linotype"/>
                <w:b/>
              </w:rPr>
              <w:t>dydaktyczno-wychowawczej</w:t>
            </w:r>
          </w:p>
        </w:tc>
        <w:tc>
          <w:tcPr>
            <w:tcW w:w="1537" w:type="dxa"/>
            <w:gridSpan w:val="2"/>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p>
        </w:tc>
        <w:tc>
          <w:tcPr>
            <w:tcW w:w="2767" w:type="dxa"/>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
                <w:sz w:val="18"/>
                <w:szCs w:val="18"/>
              </w:rPr>
            </w:pP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r>
              <w:rPr>
                <w:rFonts w:ascii="Palatino Linotype" w:hAnsi="Palatino Linotype" w:cs="Palatino Linotype"/>
                <w:bCs/>
              </w:rPr>
              <w:t>420</w:t>
            </w: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Cs/>
              </w:rPr>
            </w:pPr>
            <w:r>
              <w:rPr>
                <w:rFonts w:ascii="Palatino Linotype" w:hAnsi="Palatino Linotype" w:cs="Palatino Linotype"/>
                <w:bCs/>
              </w:rPr>
              <w:t>Diagnoza gotowości szkolnej</w:t>
            </w:r>
          </w:p>
        </w:tc>
        <w:tc>
          <w:tcPr>
            <w:tcW w:w="1537" w:type="dxa"/>
            <w:gridSpan w:val="2"/>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sz w:val="18"/>
                <w:szCs w:val="18"/>
              </w:rPr>
            </w:pPr>
            <w:r>
              <w:rPr>
                <w:rFonts w:ascii="Palatino Linotype" w:hAnsi="Palatino Linotype" w:cs="Palatino Linotype"/>
                <w:bCs/>
              </w:rPr>
              <w:t>B5</w:t>
            </w:r>
          </w:p>
        </w:tc>
        <w:tc>
          <w:tcPr>
            <w:tcW w:w="2767" w:type="dxa"/>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
                <w:sz w:val="18"/>
                <w:szCs w:val="18"/>
              </w:rPr>
            </w:pP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r>
              <w:rPr>
                <w:rFonts w:ascii="Palatino Linotype" w:hAnsi="Palatino Linotype" w:cs="Palatino Linotype"/>
                <w:bCs/>
              </w:rPr>
              <w:t>421</w:t>
            </w: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Cs/>
              </w:rPr>
            </w:pPr>
            <w:r>
              <w:rPr>
                <w:rFonts w:ascii="Palatino Linotype" w:hAnsi="Palatino Linotype" w:cs="Palatino Linotype"/>
                <w:bCs/>
              </w:rPr>
              <w:t>Dokumentacja przebiegu nauczania i wychowania</w:t>
            </w:r>
          </w:p>
        </w:tc>
        <w:tc>
          <w:tcPr>
            <w:tcW w:w="1537" w:type="dxa"/>
            <w:gridSpan w:val="2"/>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2767" w:type="dxa"/>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
                <w:sz w:val="18"/>
                <w:szCs w:val="18"/>
              </w:rPr>
            </w:pP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r>
              <w:rPr>
                <w:rFonts w:ascii="Palatino Linotype" w:hAnsi="Palatino Linotype" w:cs="Palatino Linotype"/>
                <w:bCs/>
              </w:rPr>
              <w:t>4210</w:t>
            </w: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Cs/>
              </w:rPr>
            </w:pPr>
            <w:r>
              <w:rPr>
                <w:rFonts w:ascii="Palatino Linotype" w:hAnsi="Palatino Linotype" w:cs="Palatino Linotype"/>
                <w:bCs/>
              </w:rPr>
              <w:t>Księga wychowanków</w:t>
            </w:r>
          </w:p>
        </w:tc>
        <w:tc>
          <w:tcPr>
            <w:tcW w:w="1537" w:type="dxa"/>
            <w:gridSpan w:val="2"/>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r>
              <w:rPr>
                <w:rFonts w:ascii="Palatino Linotype" w:hAnsi="Palatino Linotype" w:cs="Palatino Linotype"/>
                <w:bCs/>
              </w:rPr>
              <w:t>B25</w:t>
            </w:r>
          </w:p>
          <w:p w:rsidR="008E33B5" w:rsidRDefault="008E33B5" w:rsidP="00CD3B16">
            <w:pPr>
              <w:snapToGrid w:val="0"/>
              <w:spacing w:before="60" w:after="60"/>
              <w:jc w:val="center"/>
              <w:rPr>
                <w:rFonts w:ascii="Palatino Linotype" w:hAnsi="Palatino Linotype" w:cs="Palatino Linotype"/>
                <w:bCs/>
              </w:rPr>
            </w:pPr>
          </w:p>
        </w:tc>
        <w:tc>
          <w:tcPr>
            <w:tcW w:w="2767" w:type="dxa"/>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sz w:val="18"/>
                <w:szCs w:val="18"/>
              </w:rPr>
            </w:pP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r>
              <w:rPr>
                <w:rFonts w:ascii="Palatino Linotype" w:hAnsi="Palatino Linotype" w:cs="Palatino Linotype"/>
                <w:bCs/>
              </w:rPr>
              <w:t>4211</w:t>
            </w: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Cs/>
              </w:rPr>
            </w:pPr>
            <w:r>
              <w:rPr>
                <w:rFonts w:ascii="Palatino Linotype" w:hAnsi="Palatino Linotype" w:cs="Palatino Linotype"/>
                <w:bCs/>
              </w:rPr>
              <w:t>Dzienniki zajęć</w:t>
            </w:r>
          </w:p>
        </w:tc>
        <w:tc>
          <w:tcPr>
            <w:tcW w:w="1537" w:type="dxa"/>
            <w:gridSpan w:val="2"/>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sz w:val="18"/>
                <w:szCs w:val="18"/>
              </w:rPr>
            </w:pPr>
            <w:r>
              <w:rPr>
                <w:rFonts w:ascii="Palatino Linotype" w:hAnsi="Palatino Linotype" w:cs="Palatino Linotype"/>
                <w:bCs/>
              </w:rPr>
              <w:t>B5</w:t>
            </w:r>
          </w:p>
        </w:tc>
        <w:tc>
          <w:tcPr>
            <w:tcW w:w="2767" w:type="dxa"/>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pPr>
            <w:r>
              <w:rPr>
                <w:rFonts w:ascii="Palatino Linotype" w:hAnsi="Palatino Linotype" w:cs="Palatino Linotype"/>
                <w:sz w:val="18"/>
                <w:szCs w:val="18"/>
              </w:rPr>
              <w:t>w tym elektroniczne</w:t>
            </w: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r>
              <w:rPr>
                <w:rFonts w:ascii="Palatino Linotype" w:hAnsi="Palatino Linotype" w:cs="Palatino Linotype"/>
                <w:bCs/>
              </w:rPr>
              <w:t>4212</w:t>
            </w: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Cs/>
              </w:rPr>
            </w:pPr>
            <w:r>
              <w:rPr>
                <w:rFonts w:ascii="Palatino Linotype" w:hAnsi="Palatino Linotype" w:cs="Palatino Linotype"/>
                <w:bCs/>
              </w:rPr>
              <w:t>Odpisy dokumentacji przebiegu nauczania i wychowania</w:t>
            </w:r>
          </w:p>
        </w:tc>
        <w:tc>
          <w:tcPr>
            <w:tcW w:w="1537" w:type="dxa"/>
            <w:gridSpan w:val="2"/>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sz w:val="18"/>
                <w:szCs w:val="18"/>
              </w:rPr>
            </w:pPr>
            <w:r>
              <w:rPr>
                <w:rFonts w:ascii="Palatino Linotype" w:hAnsi="Palatino Linotype" w:cs="Palatino Linotype"/>
                <w:bCs/>
              </w:rPr>
              <w:t>B5</w:t>
            </w:r>
          </w:p>
        </w:tc>
        <w:tc>
          <w:tcPr>
            <w:tcW w:w="2767" w:type="dxa"/>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pPr>
            <w:r>
              <w:rPr>
                <w:rFonts w:ascii="Palatino Linotype" w:hAnsi="Palatino Linotype" w:cs="Palatino Linotype"/>
                <w:sz w:val="18"/>
                <w:szCs w:val="18"/>
              </w:rPr>
              <w:t>w tym korespondencja</w:t>
            </w: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r>
              <w:rPr>
                <w:rFonts w:ascii="Palatino Linotype" w:hAnsi="Palatino Linotype" w:cs="Palatino Linotype"/>
                <w:bCs/>
              </w:rPr>
              <w:t>4213</w:t>
            </w: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Cs/>
              </w:rPr>
            </w:pPr>
            <w:r>
              <w:rPr>
                <w:rFonts w:ascii="Palatino Linotype" w:hAnsi="Palatino Linotype" w:cs="Palatino Linotype"/>
                <w:bCs/>
              </w:rPr>
              <w:t>Odtworzenie dokumentacji</w:t>
            </w:r>
          </w:p>
        </w:tc>
        <w:tc>
          <w:tcPr>
            <w:tcW w:w="1537" w:type="dxa"/>
            <w:gridSpan w:val="2"/>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r>
              <w:rPr>
                <w:rFonts w:ascii="Palatino Linotype" w:hAnsi="Palatino Linotype" w:cs="Palatino Linotype"/>
                <w:bCs/>
              </w:rPr>
              <w:t>B25</w:t>
            </w:r>
          </w:p>
          <w:p w:rsidR="008E33B5" w:rsidRDefault="008E33B5" w:rsidP="00CD3B16">
            <w:pPr>
              <w:spacing w:before="60" w:after="60"/>
              <w:jc w:val="center"/>
              <w:rPr>
                <w:rFonts w:ascii="Palatino Linotype" w:hAnsi="Palatino Linotype" w:cs="Palatino Linotype"/>
                <w:bCs/>
              </w:rPr>
            </w:pPr>
          </w:p>
        </w:tc>
        <w:tc>
          <w:tcPr>
            <w:tcW w:w="2767" w:type="dxa"/>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pPr>
            <w:r>
              <w:rPr>
                <w:rFonts w:ascii="Palatino Linotype" w:hAnsi="Palatino Linotype" w:cs="Palatino Linotype"/>
                <w:sz w:val="18"/>
                <w:szCs w:val="18"/>
              </w:rPr>
              <w:t>dokumentacja dot. wszczętego w jednostce postępowania celem odtworzenia zniszczonej dokumentacji</w:t>
            </w: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r>
              <w:rPr>
                <w:rFonts w:ascii="Palatino Linotype" w:hAnsi="Palatino Linotype" w:cs="Palatino Linotype"/>
                <w:bCs/>
              </w:rPr>
              <w:t>4214</w:t>
            </w: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Cs/>
              </w:rPr>
            </w:pPr>
            <w:r>
              <w:rPr>
                <w:rFonts w:ascii="Palatino Linotype" w:hAnsi="Palatino Linotype" w:cs="Palatino Linotype"/>
                <w:bCs/>
              </w:rPr>
              <w:t>Informacje o wynikach nauczania i zachowaniu wychowanków</w:t>
            </w:r>
          </w:p>
        </w:tc>
        <w:tc>
          <w:tcPr>
            <w:tcW w:w="1537" w:type="dxa"/>
            <w:gridSpan w:val="2"/>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sz w:val="18"/>
                <w:szCs w:val="18"/>
              </w:rPr>
            </w:pPr>
            <w:r>
              <w:rPr>
                <w:rFonts w:ascii="Palatino Linotype" w:hAnsi="Palatino Linotype" w:cs="Palatino Linotype"/>
                <w:bCs/>
              </w:rPr>
              <w:t>B25</w:t>
            </w:r>
          </w:p>
        </w:tc>
        <w:tc>
          <w:tcPr>
            <w:tcW w:w="2767" w:type="dxa"/>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pPr>
            <w:r>
              <w:rPr>
                <w:rFonts w:ascii="Palatino Linotype" w:hAnsi="Palatino Linotype" w:cs="Palatino Linotype"/>
                <w:sz w:val="18"/>
                <w:szCs w:val="18"/>
              </w:rPr>
              <w:t>inne niż przy klasach 4316 i 436</w:t>
            </w: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r>
              <w:rPr>
                <w:rFonts w:ascii="Palatino Linotype" w:hAnsi="Palatino Linotype" w:cs="Palatino Linotype"/>
                <w:bCs/>
              </w:rPr>
              <w:t>422</w:t>
            </w: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Cs/>
              </w:rPr>
            </w:pPr>
            <w:r>
              <w:rPr>
                <w:rFonts w:ascii="Palatino Linotype" w:hAnsi="Palatino Linotype" w:cs="Palatino Linotype"/>
                <w:bCs/>
              </w:rPr>
              <w:t>Zajęcia dodatkowe</w:t>
            </w:r>
          </w:p>
        </w:tc>
        <w:tc>
          <w:tcPr>
            <w:tcW w:w="1537" w:type="dxa"/>
            <w:gridSpan w:val="2"/>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2767" w:type="dxa"/>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pPr>
            <w:r>
              <w:rPr>
                <w:rFonts w:ascii="Palatino Linotype" w:hAnsi="Palatino Linotype" w:cs="Palatino Linotype"/>
                <w:sz w:val="18"/>
                <w:szCs w:val="18"/>
              </w:rPr>
              <w:t>dzienniki w klasie 4211</w:t>
            </w: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r>
              <w:rPr>
                <w:rFonts w:ascii="Palatino Linotype" w:hAnsi="Palatino Linotype" w:cs="Palatino Linotype"/>
                <w:bCs/>
              </w:rPr>
              <w:t>4220</w:t>
            </w: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Cs/>
              </w:rPr>
            </w:pPr>
            <w:r>
              <w:rPr>
                <w:rFonts w:ascii="Palatino Linotype" w:hAnsi="Palatino Linotype" w:cs="Palatino Linotype"/>
                <w:bCs/>
              </w:rPr>
              <w:t>Organizacja zajęć dodatkowych w przedszkolu</w:t>
            </w:r>
          </w:p>
        </w:tc>
        <w:tc>
          <w:tcPr>
            <w:tcW w:w="1537" w:type="dxa"/>
            <w:gridSpan w:val="2"/>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sz w:val="18"/>
                <w:szCs w:val="18"/>
              </w:rPr>
            </w:pPr>
            <w:r>
              <w:rPr>
                <w:rFonts w:ascii="Palatino Linotype" w:hAnsi="Palatino Linotype" w:cs="Palatino Linotype"/>
                <w:bCs/>
              </w:rPr>
              <w:t>B5</w:t>
            </w:r>
          </w:p>
        </w:tc>
        <w:tc>
          <w:tcPr>
            <w:tcW w:w="2767" w:type="dxa"/>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sz w:val="18"/>
                <w:szCs w:val="18"/>
              </w:rPr>
            </w:pP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r>
              <w:rPr>
                <w:rFonts w:ascii="Palatino Linotype" w:hAnsi="Palatino Linotype" w:cs="Palatino Linotype"/>
                <w:bCs/>
              </w:rPr>
              <w:t>4221</w:t>
            </w: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Cs/>
              </w:rPr>
            </w:pPr>
            <w:r>
              <w:rPr>
                <w:rFonts w:ascii="Palatino Linotype" w:hAnsi="Palatino Linotype" w:cs="Palatino Linotype"/>
                <w:bCs/>
              </w:rPr>
              <w:t>Udział w obcych imprezach i zajęciach poza przedszkolem</w:t>
            </w:r>
          </w:p>
        </w:tc>
        <w:tc>
          <w:tcPr>
            <w:tcW w:w="1537" w:type="dxa"/>
            <w:gridSpan w:val="2"/>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sz w:val="18"/>
                <w:szCs w:val="18"/>
              </w:rPr>
            </w:pPr>
            <w:r>
              <w:rPr>
                <w:rFonts w:ascii="Palatino Linotype" w:hAnsi="Palatino Linotype" w:cs="Palatino Linotype"/>
                <w:bCs/>
              </w:rPr>
              <w:t>B5</w:t>
            </w:r>
          </w:p>
        </w:tc>
        <w:tc>
          <w:tcPr>
            <w:tcW w:w="2767" w:type="dxa"/>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sz w:val="18"/>
                <w:szCs w:val="18"/>
              </w:rPr>
            </w:pP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r>
              <w:rPr>
                <w:rFonts w:ascii="Palatino Linotype" w:hAnsi="Palatino Linotype" w:cs="Palatino Linotype"/>
                <w:bCs/>
              </w:rPr>
              <w:t>4222</w:t>
            </w: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Cs/>
              </w:rPr>
            </w:pPr>
            <w:r>
              <w:rPr>
                <w:rFonts w:ascii="Palatino Linotype" w:hAnsi="Palatino Linotype" w:cs="Palatino Linotype"/>
                <w:bCs/>
              </w:rPr>
              <w:t>Imprezy i zajęcia obce na terenie przedszkola</w:t>
            </w:r>
          </w:p>
        </w:tc>
        <w:tc>
          <w:tcPr>
            <w:tcW w:w="1537" w:type="dxa"/>
            <w:gridSpan w:val="2"/>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sz w:val="18"/>
                <w:szCs w:val="18"/>
              </w:rPr>
            </w:pPr>
            <w:r>
              <w:rPr>
                <w:rFonts w:ascii="Palatino Linotype" w:hAnsi="Palatino Linotype" w:cs="Palatino Linotype"/>
                <w:bCs/>
              </w:rPr>
              <w:t>B5</w:t>
            </w:r>
          </w:p>
        </w:tc>
        <w:tc>
          <w:tcPr>
            <w:tcW w:w="2767" w:type="dxa"/>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pPr>
            <w:r>
              <w:rPr>
                <w:rFonts w:ascii="Palatino Linotype" w:hAnsi="Palatino Linotype" w:cs="Palatino Linotype"/>
                <w:sz w:val="18"/>
                <w:szCs w:val="18"/>
              </w:rPr>
              <w:t>m.in. widowiska, sztuki teatralne, pogadanki, spotkania z policją, strażą pożarną itp.</w:t>
            </w: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r>
              <w:rPr>
                <w:rFonts w:ascii="Palatino Linotype" w:hAnsi="Palatino Linotype" w:cs="Palatino Linotype"/>
                <w:bCs/>
              </w:rPr>
              <w:t>4223</w:t>
            </w: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Cs/>
              </w:rPr>
            </w:pPr>
            <w:r>
              <w:rPr>
                <w:rFonts w:ascii="Palatino Linotype" w:hAnsi="Palatino Linotype" w:cs="Palatino Linotype"/>
                <w:bCs/>
              </w:rPr>
              <w:t>Wycieczki i wyjazdy przedszkolne</w:t>
            </w:r>
          </w:p>
        </w:tc>
        <w:tc>
          <w:tcPr>
            <w:tcW w:w="1537" w:type="dxa"/>
            <w:gridSpan w:val="2"/>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sz w:val="18"/>
                <w:szCs w:val="18"/>
              </w:rPr>
            </w:pPr>
            <w:r>
              <w:rPr>
                <w:rFonts w:ascii="Palatino Linotype" w:hAnsi="Palatino Linotype" w:cs="Palatino Linotype"/>
                <w:bCs/>
              </w:rPr>
              <w:t>B5</w:t>
            </w:r>
          </w:p>
        </w:tc>
        <w:tc>
          <w:tcPr>
            <w:tcW w:w="2767" w:type="dxa"/>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
                <w:sz w:val="18"/>
                <w:szCs w:val="18"/>
              </w:rPr>
            </w:pP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r>
              <w:rPr>
                <w:rFonts w:ascii="Palatino Linotype" w:hAnsi="Palatino Linotype" w:cs="Palatino Linotype"/>
                <w:bCs/>
              </w:rPr>
              <w:t>423</w:t>
            </w: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Cs/>
              </w:rPr>
            </w:pPr>
            <w:r>
              <w:rPr>
                <w:rFonts w:ascii="Palatino Linotype" w:hAnsi="Palatino Linotype" w:cs="Palatino Linotype"/>
                <w:bCs/>
              </w:rPr>
              <w:t>Działalność stowarzyszeń i organizacji społecznych w przedszkolu</w:t>
            </w:r>
          </w:p>
        </w:tc>
        <w:tc>
          <w:tcPr>
            <w:tcW w:w="1537" w:type="dxa"/>
            <w:gridSpan w:val="2"/>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sz w:val="18"/>
                <w:szCs w:val="18"/>
              </w:rPr>
            </w:pPr>
            <w:r>
              <w:rPr>
                <w:rFonts w:ascii="Palatino Linotype" w:hAnsi="Palatino Linotype" w:cs="Palatino Linotype"/>
                <w:bCs/>
              </w:rPr>
              <w:t>B25</w:t>
            </w:r>
          </w:p>
        </w:tc>
        <w:tc>
          <w:tcPr>
            <w:tcW w:w="2767" w:type="dxa"/>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pPr>
            <w:r>
              <w:rPr>
                <w:rFonts w:ascii="Palatino Linotype" w:hAnsi="Palatino Linotype" w:cs="Palatino Linotype"/>
                <w:sz w:val="18"/>
                <w:szCs w:val="18"/>
              </w:rPr>
              <w:t>wnioski i decyzje</w:t>
            </w: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r>
              <w:rPr>
                <w:rFonts w:ascii="Palatino Linotype" w:hAnsi="Palatino Linotype" w:cs="Palatino Linotype"/>
                <w:bCs/>
              </w:rPr>
              <w:t>424</w:t>
            </w: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Cs/>
              </w:rPr>
            </w:pPr>
            <w:r>
              <w:rPr>
                <w:rFonts w:ascii="Palatino Linotype" w:hAnsi="Palatino Linotype" w:cs="Palatino Linotype"/>
                <w:bCs/>
              </w:rPr>
              <w:t xml:space="preserve">Konkursy </w:t>
            </w:r>
          </w:p>
        </w:tc>
        <w:tc>
          <w:tcPr>
            <w:tcW w:w="1537" w:type="dxa"/>
            <w:gridSpan w:val="2"/>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sz w:val="18"/>
                <w:szCs w:val="18"/>
              </w:rPr>
            </w:pPr>
            <w:r>
              <w:rPr>
                <w:rFonts w:ascii="Palatino Linotype" w:hAnsi="Palatino Linotype" w:cs="Palatino Linotype"/>
                <w:bCs/>
              </w:rPr>
              <w:t>B5</w:t>
            </w:r>
          </w:p>
        </w:tc>
        <w:tc>
          <w:tcPr>
            <w:tcW w:w="2767" w:type="dxa"/>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pPr>
            <w:r>
              <w:rPr>
                <w:rFonts w:ascii="Palatino Linotype" w:hAnsi="Palatino Linotype" w:cs="Palatino Linotype"/>
                <w:sz w:val="18"/>
                <w:szCs w:val="18"/>
              </w:rPr>
              <w:t>dokumentacja dot. udziału wychowanków w  konkursach</w:t>
            </w: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r>
              <w:rPr>
                <w:rFonts w:ascii="Palatino Linotype" w:hAnsi="Palatino Linotype" w:cs="Palatino Linotype"/>
                <w:b/>
                <w:bCs/>
              </w:rPr>
              <w:t>43</w:t>
            </w: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
                <w:bCs/>
              </w:rPr>
            </w:pPr>
            <w:r>
              <w:rPr>
                <w:rFonts w:ascii="Palatino Linotype" w:hAnsi="Palatino Linotype" w:cs="Palatino Linotype"/>
                <w:b/>
                <w:bCs/>
              </w:rPr>
              <w:t>Wychowankowie</w:t>
            </w:r>
          </w:p>
        </w:tc>
        <w:tc>
          <w:tcPr>
            <w:tcW w:w="1537" w:type="dxa"/>
            <w:gridSpan w:val="2"/>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p>
        </w:tc>
        <w:tc>
          <w:tcPr>
            <w:tcW w:w="2767" w:type="dxa"/>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
                <w:sz w:val="18"/>
                <w:szCs w:val="18"/>
              </w:rPr>
            </w:pP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r>
              <w:rPr>
                <w:rFonts w:ascii="Palatino Linotype" w:hAnsi="Palatino Linotype" w:cs="Palatino Linotype"/>
                <w:bCs/>
              </w:rPr>
              <w:t>430</w:t>
            </w: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Cs/>
              </w:rPr>
            </w:pPr>
            <w:r>
              <w:rPr>
                <w:rFonts w:ascii="Palatino Linotype" w:hAnsi="Palatino Linotype" w:cs="Palatino Linotype"/>
                <w:bCs/>
              </w:rPr>
              <w:t>Realizacja obowiązku przedszkolnego</w:t>
            </w:r>
          </w:p>
        </w:tc>
        <w:tc>
          <w:tcPr>
            <w:tcW w:w="1537" w:type="dxa"/>
            <w:gridSpan w:val="2"/>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2767" w:type="dxa"/>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sz w:val="18"/>
                <w:szCs w:val="18"/>
              </w:rPr>
            </w:pP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r>
              <w:rPr>
                <w:rFonts w:ascii="Palatino Linotype" w:hAnsi="Palatino Linotype" w:cs="Palatino Linotype"/>
                <w:bCs/>
              </w:rPr>
              <w:t>4300</w:t>
            </w: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Cs/>
              </w:rPr>
            </w:pPr>
            <w:r>
              <w:rPr>
                <w:rFonts w:ascii="Palatino Linotype" w:hAnsi="Palatino Linotype" w:cs="Palatino Linotype"/>
                <w:bCs/>
              </w:rPr>
              <w:t>Regulacje oraz wyjaśnienia, interpretacje, opinie, akty prawne dotyczące realizacji obowiązku przedszkolnego</w:t>
            </w:r>
          </w:p>
        </w:tc>
        <w:tc>
          <w:tcPr>
            <w:tcW w:w="1537" w:type="dxa"/>
            <w:gridSpan w:val="2"/>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sz w:val="18"/>
                <w:szCs w:val="18"/>
              </w:rPr>
            </w:pPr>
            <w:r>
              <w:rPr>
                <w:rFonts w:ascii="Palatino Linotype" w:hAnsi="Palatino Linotype" w:cs="Palatino Linotype"/>
                <w:bCs/>
              </w:rPr>
              <w:t>B25</w:t>
            </w:r>
          </w:p>
        </w:tc>
        <w:tc>
          <w:tcPr>
            <w:tcW w:w="2767" w:type="dxa"/>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pPr>
            <w:r>
              <w:rPr>
                <w:rFonts w:ascii="Palatino Linotype" w:hAnsi="Palatino Linotype" w:cs="Palatino Linotype"/>
                <w:sz w:val="18"/>
                <w:szCs w:val="18"/>
              </w:rPr>
              <w:t>okres przechowywania liczy się od momentu utraty mocy prawnej aktu</w:t>
            </w: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r>
              <w:rPr>
                <w:rFonts w:ascii="Palatino Linotype" w:hAnsi="Palatino Linotype" w:cs="Palatino Linotype"/>
                <w:bCs/>
              </w:rPr>
              <w:t>4301</w:t>
            </w: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Cs/>
              </w:rPr>
            </w:pPr>
            <w:r>
              <w:rPr>
                <w:rFonts w:ascii="Palatino Linotype" w:hAnsi="Palatino Linotype" w:cs="Palatino Linotype"/>
                <w:bCs/>
              </w:rPr>
              <w:t>Ewidencja dzieci podlegających obowiązkowi przedszkolnemu</w:t>
            </w:r>
          </w:p>
        </w:tc>
        <w:tc>
          <w:tcPr>
            <w:tcW w:w="1537" w:type="dxa"/>
            <w:gridSpan w:val="2"/>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sz w:val="18"/>
                <w:szCs w:val="18"/>
              </w:rPr>
            </w:pPr>
            <w:r>
              <w:rPr>
                <w:rFonts w:ascii="Palatino Linotype" w:hAnsi="Palatino Linotype" w:cs="Palatino Linotype"/>
                <w:bCs/>
              </w:rPr>
              <w:t>B50</w:t>
            </w:r>
          </w:p>
        </w:tc>
        <w:tc>
          <w:tcPr>
            <w:tcW w:w="2767" w:type="dxa"/>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pPr>
            <w:r>
              <w:rPr>
                <w:rFonts w:ascii="Palatino Linotype" w:hAnsi="Palatino Linotype" w:cs="Palatino Linotype"/>
                <w:sz w:val="18"/>
                <w:szCs w:val="18"/>
              </w:rPr>
              <w:t>w tym korespondencja z urzędami gmin i miast</w:t>
            </w: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r>
              <w:rPr>
                <w:rFonts w:ascii="Palatino Linotype" w:hAnsi="Palatino Linotype" w:cs="Palatino Linotype"/>
                <w:bCs/>
              </w:rPr>
              <w:t>4302</w:t>
            </w: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Cs/>
              </w:rPr>
            </w:pPr>
            <w:r>
              <w:rPr>
                <w:rFonts w:ascii="Palatino Linotype" w:hAnsi="Palatino Linotype" w:cs="Palatino Linotype"/>
                <w:bCs/>
              </w:rPr>
              <w:t>Wcześniejsze przyjęcie do przedszkola</w:t>
            </w:r>
          </w:p>
        </w:tc>
        <w:tc>
          <w:tcPr>
            <w:tcW w:w="1537" w:type="dxa"/>
            <w:gridSpan w:val="2"/>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sz w:val="18"/>
                <w:szCs w:val="18"/>
              </w:rPr>
            </w:pPr>
            <w:r>
              <w:rPr>
                <w:rFonts w:ascii="Palatino Linotype" w:hAnsi="Palatino Linotype" w:cs="Palatino Linotype"/>
                <w:bCs/>
              </w:rPr>
              <w:t>B10</w:t>
            </w:r>
          </w:p>
        </w:tc>
        <w:tc>
          <w:tcPr>
            <w:tcW w:w="2767" w:type="dxa"/>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pPr>
            <w:r>
              <w:rPr>
                <w:rFonts w:ascii="Palatino Linotype" w:hAnsi="Palatino Linotype" w:cs="Palatino Linotype"/>
                <w:sz w:val="18"/>
                <w:szCs w:val="18"/>
              </w:rPr>
              <w:t>m.in. wnioski i decyzje</w:t>
            </w: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r>
              <w:rPr>
                <w:rFonts w:ascii="Palatino Linotype" w:hAnsi="Palatino Linotype" w:cs="Palatino Linotype"/>
                <w:bCs/>
              </w:rPr>
              <w:t>4303</w:t>
            </w: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Cs/>
              </w:rPr>
            </w:pPr>
            <w:r>
              <w:rPr>
                <w:rFonts w:ascii="Palatino Linotype" w:hAnsi="Palatino Linotype" w:cs="Palatino Linotype"/>
                <w:bCs/>
              </w:rPr>
              <w:t>Odroczenia i zwolnienia z obowiązku przedszkolnego</w:t>
            </w:r>
          </w:p>
        </w:tc>
        <w:tc>
          <w:tcPr>
            <w:tcW w:w="1537" w:type="dxa"/>
            <w:gridSpan w:val="2"/>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sz w:val="18"/>
                <w:szCs w:val="18"/>
              </w:rPr>
            </w:pPr>
            <w:r>
              <w:rPr>
                <w:rFonts w:ascii="Palatino Linotype" w:hAnsi="Palatino Linotype" w:cs="Palatino Linotype"/>
                <w:bCs/>
              </w:rPr>
              <w:t>B10</w:t>
            </w:r>
          </w:p>
        </w:tc>
        <w:tc>
          <w:tcPr>
            <w:tcW w:w="2767" w:type="dxa"/>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sz w:val="18"/>
                <w:szCs w:val="18"/>
              </w:rPr>
            </w:pP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r>
              <w:rPr>
                <w:rFonts w:ascii="Palatino Linotype" w:hAnsi="Palatino Linotype" w:cs="Palatino Linotype"/>
                <w:bCs/>
              </w:rPr>
              <w:t>4304</w:t>
            </w: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Cs/>
              </w:rPr>
            </w:pPr>
            <w:r>
              <w:rPr>
                <w:rFonts w:ascii="Palatino Linotype" w:hAnsi="Palatino Linotype" w:cs="Palatino Linotype"/>
                <w:bCs/>
              </w:rPr>
              <w:t>Nadzór nad realizacją przez dziecko obowiązku przedszkolnego</w:t>
            </w:r>
          </w:p>
        </w:tc>
        <w:tc>
          <w:tcPr>
            <w:tcW w:w="1537" w:type="dxa"/>
            <w:gridSpan w:val="2"/>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sz w:val="18"/>
                <w:szCs w:val="18"/>
              </w:rPr>
            </w:pPr>
            <w:r>
              <w:rPr>
                <w:rFonts w:ascii="Palatino Linotype" w:hAnsi="Palatino Linotype" w:cs="Palatino Linotype"/>
                <w:bCs/>
              </w:rPr>
              <w:t>B10</w:t>
            </w:r>
          </w:p>
        </w:tc>
        <w:tc>
          <w:tcPr>
            <w:tcW w:w="2767" w:type="dxa"/>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pPr>
            <w:r>
              <w:rPr>
                <w:rFonts w:ascii="Palatino Linotype" w:hAnsi="Palatino Linotype" w:cs="Palatino Linotype"/>
                <w:sz w:val="18"/>
                <w:szCs w:val="18"/>
              </w:rPr>
              <w:t>powiadomienia szkół (placówek oświatowych), postępowanie egzekucyjne w zakresie dopełnienia obowiązku szkolnego</w:t>
            </w: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r>
              <w:rPr>
                <w:rFonts w:ascii="Palatino Linotype" w:hAnsi="Palatino Linotype" w:cs="Palatino Linotype"/>
                <w:bCs/>
              </w:rPr>
              <w:t>431</w:t>
            </w: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Cs/>
              </w:rPr>
            </w:pPr>
            <w:r>
              <w:rPr>
                <w:rFonts w:ascii="Palatino Linotype" w:hAnsi="Palatino Linotype" w:cs="Palatino Linotype"/>
                <w:bCs/>
              </w:rPr>
              <w:t>Nabór wychowanków i ich pobyt w przedszkolu</w:t>
            </w:r>
          </w:p>
        </w:tc>
        <w:tc>
          <w:tcPr>
            <w:tcW w:w="1537" w:type="dxa"/>
            <w:gridSpan w:val="2"/>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2767" w:type="dxa"/>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sz w:val="18"/>
                <w:szCs w:val="18"/>
              </w:rPr>
            </w:pP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r>
              <w:rPr>
                <w:rFonts w:ascii="Palatino Linotype" w:hAnsi="Palatino Linotype" w:cs="Palatino Linotype"/>
                <w:bCs/>
              </w:rPr>
              <w:t>4310</w:t>
            </w: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Cs/>
              </w:rPr>
            </w:pPr>
            <w:r>
              <w:rPr>
                <w:rFonts w:ascii="Palatino Linotype" w:hAnsi="Palatino Linotype" w:cs="Palatino Linotype"/>
                <w:bCs/>
              </w:rPr>
              <w:t xml:space="preserve">Nabór do przedszkola </w:t>
            </w:r>
          </w:p>
        </w:tc>
        <w:tc>
          <w:tcPr>
            <w:tcW w:w="1537" w:type="dxa"/>
            <w:gridSpan w:val="2"/>
            <w:tcBorders>
              <w:top w:val="single" w:sz="4" w:space="0" w:color="000000"/>
              <w:left w:val="single" w:sz="4" w:space="0" w:color="000000"/>
              <w:bottom w:val="single" w:sz="4" w:space="0" w:color="000000"/>
            </w:tcBorders>
            <w:shd w:val="clear" w:color="auto" w:fill="auto"/>
          </w:tcPr>
          <w:p w:rsidR="008E33B5" w:rsidRDefault="008E33B5" w:rsidP="00CD3B16">
            <w:pPr>
              <w:spacing w:before="60" w:after="60"/>
              <w:jc w:val="center"/>
              <w:rPr>
                <w:rFonts w:ascii="Palatino Linotype" w:hAnsi="Palatino Linotype" w:cs="Palatino Linotype"/>
                <w:sz w:val="18"/>
                <w:szCs w:val="18"/>
              </w:rPr>
            </w:pPr>
            <w:r>
              <w:rPr>
                <w:rFonts w:ascii="Palatino Linotype" w:hAnsi="Palatino Linotype" w:cs="Palatino Linotype"/>
                <w:bCs/>
              </w:rPr>
              <w:t>B*</w:t>
            </w:r>
          </w:p>
        </w:tc>
        <w:tc>
          <w:tcPr>
            <w:tcW w:w="2767" w:type="dxa"/>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8E33B5">
            <w:pPr>
              <w:pStyle w:val="Nagwek2"/>
              <w:numPr>
                <w:ilvl w:val="1"/>
                <w:numId w:val="2"/>
              </w:numPr>
              <w:suppressAutoHyphens w:val="0"/>
              <w:rPr>
                <w:rFonts w:ascii="Palatino Linotype" w:hAnsi="Palatino Linotype" w:cs="Palatino Linotype"/>
                <w:sz w:val="18"/>
                <w:szCs w:val="18"/>
              </w:rPr>
            </w:pPr>
            <w:r>
              <w:rPr>
                <w:rFonts w:ascii="Palatino Linotype" w:hAnsi="Palatino Linotype" w:cs="Palatino Linotype"/>
                <w:b w:val="0"/>
                <w:i w:val="0"/>
                <w:sz w:val="18"/>
                <w:szCs w:val="18"/>
              </w:rPr>
              <w:t>*Okres przechowywania dokumentacji określają przepisy prawa oświatowego</w:t>
            </w:r>
          </w:p>
          <w:p w:rsidR="008E33B5" w:rsidRDefault="008E33B5" w:rsidP="00CD3B16">
            <w:pPr>
              <w:spacing w:before="60" w:after="60"/>
              <w:rPr>
                <w:rFonts w:ascii="Palatino Linotype" w:hAnsi="Palatino Linotype" w:cs="Palatino Linotype"/>
                <w:sz w:val="18"/>
                <w:szCs w:val="18"/>
              </w:rPr>
            </w:pP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r>
              <w:rPr>
                <w:rFonts w:ascii="Palatino Linotype" w:hAnsi="Palatino Linotype" w:cs="Palatino Linotype"/>
                <w:bCs/>
              </w:rPr>
              <w:t>4311</w:t>
            </w: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Cs/>
              </w:rPr>
            </w:pPr>
            <w:r>
              <w:rPr>
                <w:rFonts w:ascii="Palatino Linotype" w:hAnsi="Palatino Linotype" w:cs="Palatino Linotype"/>
                <w:bCs/>
              </w:rPr>
              <w:t>Ustalanie zobowiązań pomiędzy przedszkolem i rodzicami</w:t>
            </w:r>
          </w:p>
        </w:tc>
        <w:tc>
          <w:tcPr>
            <w:tcW w:w="1537" w:type="dxa"/>
            <w:gridSpan w:val="2"/>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sz w:val="18"/>
                <w:szCs w:val="18"/>
              </w:rPr>
            </w:pPr>
            <w:r>
              <w:rPr>
                <w:rFonts w:ascii="Palatino Linotype" w:hAnsi="Palatino Linotype" w:cs="Palatino Linotype"/>
                <w:bCs/>
              </w:rPr>
              <w:t>B10</w:t>
            </w:r>
          </w:p>
        </w:tc>
        <w:tc>
          <w:tcPr>
            <w:tcW w:w="2767" w:type="dxa"/>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pPr>
            <w:r>
              <w:rPr>
                <w:rFonts w:ascii="Palatino Linotype" w:hAnsi="Palatino Linotype" w:cs="Palatino Linotype"/>
                <w:sz w:val="18"/>
                <w:szCs w:val="18"/>
              </w:rPr>
              <w:t>w tym umowy cywilno-prawne, deklaracje</w:t>
            </w: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r>
              <w:rPr>
                <w:rFonts w:ascii="Palatino Linotype" w:hAnsi="Palatino Linotype" w:cs="Palatino Linotype"/>
                <w:bCs/>
              </w:rPr>
              <w:t>4312</w:t>
            </w: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Cs/>
              </w:rPr>
            </w:pPr>
            <w:r>
              <w:rPr>
                <w:rFonts w:ascii="Palatino Linotype" w:hAnsi="Palatino Linotype" w:cs="Palatino Linotype"/>
                <w:bCs/>
              </w:rPr>
              <w:t>Teczki osobowe wychowanków</w:t>
            </w:r>
          </w:p>
        </w:tc>
        <w:tc>
          <w:tcPr>
            <w:tcW w:w="1537" w:type="dxa"/>
            <w:gridSpan w:val="2"/>
            <w:tcBorders>
              <w:top w:val="single" w:sz="4" w:space="0" w:color="000000"/>
              <w:left w:val="single" w:sz="4" w:space="0" w:color="000000"/>
              <w:bottom w:val="single" w:sz="4" w:space="0" w:color="000000"/>
            </w:tcBorders>
            <w:shd w:val="clear" w:color="auto" w:fill="auto"/>
          </w:tcPr>
          <w:p w:rsidR="008E33B5" w:rsidRDefault="008E33B5" w:rsidP="00CD3B16">
            <w:pPr>
              <w:spacing w:before="60" w:after="60"/>
              <w:jc w:val="center"/>
              <w:rPr>
                <w:rFonts w:ascii="Palatino Linotype" w:hAnsi="Palatino Linotype" w:cs="Palatino Linotype"/>
                <w:sz w:val="18"/>
                <w:szCs w:val="18"/>
              </w:rPr>
            </w:pPr>
            <w:r>
              <w:rPr>
                <w:rFonts w:ascii="Palatino Linotype" w:hAnsi="Palatino Linotype" w:cs="Palatino Linotype"/>
                <w:bCs/>
              </w:rPr>
              <w:t>B*</w:t>
            </w:r>
          </w:p>
        </w:tc>
        <w:tc>
          <w:tcPr>
            <w:tcW w:w="2767" w:type="dxa"/>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pacing w:before="60" w:after="60"/>
              <w:rPr>
                <w:rFonts w:ascii="Palatino Linotype" w:hAnsi="Palatino Linotype" w:cs="Palatino Linotype"/>
                <w:sz w:val="18"/>
                <w:szCs w:val="18"/>
              </w:rPr>
            </w:pPr>
            <w:r>
              <w:rPr>
                <w:rFonts w:ascii="Palatino Linotype" w:hAnsi="Palatino Linotype" w:cs="Palatino Linotype"/>
                <w:sz w:val="18"/>
                <w:szCs w:val="18"/>
              </w:rPr>
              <w:t xml:space="preserve">teczki na dokumentację wychowanka składaną w momencie rekrutacji i zwracaną po zakończeniu pobytu w </w:t>
            </w:r>
            <w:r>
              <w:rPr>
                <w:rFonts w:ascii="Palatino Linotype" w:hAnsi="Palatino Linotype" w:cs="Palatino Linotype"/>
                <w:bCs/>
                <w:sz w:val="20"/>
                <w:szCs w:val="20"/>
              </w:rPr>
              <w:t>przedszkolu</w:t>
            </w:r>
          </w:p>
          <w:p w:rsidR="008E33B5" w:rsidRDefault="008E33B5" w:rsidP="008E33B5">
            <w:pPr>
              <w:pStyle w:val="Nagwek2"/>
              <w:numPr>
                <w:ilvl w:val="1"/>
                <w:numId w:val="2"/>
              </w:numPr>
              <w:suppressAutoHyphens w:val="0"/>
              <w:rPr>
                <w:rFonts w:ascii="Palatino Linotype" w:hAnsi="Palatino Linotype" w:cs="Palatino Linotype"/>
                <w:sz w:val="18"/>
                <w:szCs w:val="18"/>
              </w:rPr>
            </w:pPr>
            <w:r>
              <w:rPr>
                <w:rFonts w:ascii="Palatino Linotype" w:hAnsi="Palatino Linotype" w:cs="Palatino Linotype"/>
                <w:b w:val="0"/>
                <w:i w:val="0"/>
                <w:sz w:val="18"/>
                <w:szCs w:val="18"/>
              </w:rPr>
              <w:t>*Okres przechowywania dokumentacji określają przepisy prawa oświatowego</w:t>
            </w:r>
          </w:p>
          <w:p w:rsidR="008E33B5" w:rsidRDefault="008E33B5" w:rsidP="00CD3B16">
            <w:pPr>
              <w:spacing w:before="60" w:after="60"/>
              <w:rPr>
                <w:rFonts w:ascii="Palatino Linotype" w:hAnsi="Palatino Linotype" w:cs="Palatino Linotype"/>
                <w:sz w:val="18"/>
                <w:szCs w:val="18"/>
              </w:rPr>
            </w:pP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r>
              <w:rPr>
                <w:rFonts w:ascii="Palatino Linotype" w:hAnsi="Palatino Linotype" w:cs="Palatino Linotype"/>
                <w:bCs/>
              </w:rPr>
              <w:t>4313</w:t>
            </w: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Cs/>
              </w:rPr>
            </w:pPr>
            <w:r>
              <w:rPr>
                <w:rFonts w:ascii="Palatino Linotype" w:hAnsi="Palatino Linotype" w:cs="Palatino Linotype"/>
                <w:bCs/>
              </w:rPr>
              <w:t>Przeniesienia wychowanków w obrębie przedszkola</w:t>
            </w:r>
          </w:p>
        </w:tc>
        <w:tc>
          <w:tcPr>
            <w:tcW w:w="1537" w:type="dxa"/>
            <w:gridSpan w:val="2"/>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sz w:val="18"/>
                <w:szCs w:val="18"/>
              </w:rPr>
            </w:pPr>
            <w:r>
              <w:rPr>
                <w:rFonts w:ascii="Palatino Linotype" w:hAnsi="Palatino Linotype" w:cs="Palatino Linotype"/>
                <w:bCs/>
              </w:rPr>
              <w:t>B5</w:t>
            </w:r>
          </w:p>
        </w:tc>
        <w:tc>
          <w:tcPr>
            <w:tcW w:w="2767" w:type="dxa"/>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sz w:val="18"/>
                <w:szCs w:val="18"/>
              </w:rPr>
            </w:pP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r>
              <w:rPr>
                <w:rFonts w:ascii="Palatino Linotype" w:hAnsi="Palatino Linotype" w:cs="Palatino Linotype"/>
                <w:bCs/>
              </w:rPr>
              <w:t>4314</w:t>
            </w: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Cs/>
              </w:rPr>
            </w:pPr>
            <w:r>
              <w:rPr>
                <w:rFonts w:ascii="Palatino Linotype" w:hAnsi="Palatino Linotype" w:cs="Palatino Linotype"/>
                <w:bCs/>
              </w:rPr>
              <w:t>Skreślenia z listy wychowanków</w:t>
            </w:r>
          </w:p>
        </w:tc>
        <w:tc>
          <w:tcPr>
            <w:tcW w:w="1537" w:type="dxa"/>
            <w:gridSpan w:val="2"/>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sz w:val="18"/>
                <w:szCs w:val="18"/>
              </w:rPr>
            </w:pPr>
            <w:r>
              <w:rPr>
                <w:rFonts w:ascii="Palatino Linotype" w:hAnsi="Palatino Linotype" w:cs="Palatino Linotype"/>
                <w:bCs/>
              </w:rPr>
              <w:t>B5</w:t>
            </w:r>
          </w:p>
        </w:tc>
        <w:tc>
          <w:tcPr>
            <w:tcW w:w="2767" w:type="dxa"/>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sz w:val="18"/>
                <w:szCs w:val="18"/>
              </w:rPr>
            </w:pP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r>
              <w:rPr>
                <w:rFonts w:ascii="Palatino Linotype" w:hAnsi="Palatino Linotype" w:cs="Palatino Linotype"/>
                <w:bCs/>
              </w:rPr>
              <w:t>4315</w:t>
            </w: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Cs/>
              </w:rPr>
            </w:pPr>
            <w:r>
              <w:rPr>
                <w:rFonts w:ascii="Palatino Linotype" w:hAnsi="Palatino Linotype" w:cs="Palatino Linotype"/>
                <w:bCs/>
              </w:rPr>
              <w:t>Nagradzanie i karanie wychowanków</w:t>
            </w:r>
          </w:p>
        </w:tc>
        <w:tc>
          <w:tcPr>
            <w:tcW w:w="1537" w:type="dxa"/>
            <w:gridSpan w:val="2"/>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sz w:val="18"/>
                <w:szCs w:val="18"/>
              </w:rPr>
            </w:pPr>
            <w:r>
              <w:rPr>
                <w:rFonts w:ascii="Palatino Linotype" w:hAnsi="Palatino Linotype" w:cs="Palatino Linotype"/>
                <w:bCs/>
              </w:rPr>
              <w:t>B5</w:t>
            </w:r>
          </w:p>
        </w:tc>
        <w:tc>
          <w:tcPr>
            <w:tcW w:w="2767" w:type="dxa"/>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sz w:val="18"/>
                <w:szCs w:val="18"/>
              </w:rPr>
            </w:pP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r>
              <w:rPr>
                <w:rFonts w:ascii="Palatino Linotype" w:hAnsi="Palatino Linotype" w:cs="Palatino Linotype"/>
                <w:bCs/>
              </w:rPr>
              <w:t>4316</w:t>
            </w: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Cs/>
              </w:rPr>
            </w:pPr>
            <w:r>
              <w:rPr>
                <w:rFonts w:ascii="Palatino Linotype" w:hAnsi="Palatino Linotype" w:cs="Palatino Linotype"/>
                <w:bCs/>
              </w:rPr>
              <w:t>Opinie o wychowankach</w:t>
            </w:r>
          </w:p>
        </w:tc>
        <w:tc>
          <w:tcPr>
            <w:tcW w:w="1537" w:type="dxa"/>
            <w:gridSpan w:val="2"/>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sz w:val="18"/>
                <w:szCs w:val="18"/>
              </w:rPr>
            </w:pPr>
            <w:r>
              <w:rPr>
                <w:rFonts w:ascii="Palatino Linotype" w:hAnsi="Palatino Linotype" w:cs="Palatino Linotype"/>
                <w:bCs/>
              </w:rPr>
              <w:t>B5</w:t>
            </w:r>
          </w:p>
        </w:tc>
        <w:tc>
          <w:tcPr>
            <w:tcW w:w="2767" w:type="dxa"/>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sz w:val="18"/>
                <w:szCs w:val="18"/>
              </w:rPr>
            </w:pP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r>
              <w:rPr>
                <w:rFonts w:ascii="Palatino Linotype" w:hAnsi="Palatino Linotype" w:cs="Palatino Linotype"/>
                <w:bCs/>
              </w:rPr>
              <w:t>4317</w:t>
            </w: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Cs/>
              </w:rPr>
            </w:pPr>
            <w:r>
              <w:rPr>
                <w:rFonts w:ascii="Palatino Linotype" w:hAnsi="Palatino Linotype" w:cs="Palatino Linotype"/>
                <w:bCs/>
              </w:rPr>
              <w:t>Legitymacje przedszkolne i poświadczenia dla wychowanków</w:t>
            </w:r>
          </w:p>
        </w:tc>
        <w:tc>
          <w:tcPr>
            <w:tcW w:w="1537" w:type="dxa"/>
            <w:gridSpan w:val="2"/>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sz w:val="18"/>
                <w:szCs w:val="18"/>
              </w:rPr>
            </w:pPr>
            <w:r>
              <w:rPr>
                <w:rFonts w:ascii="Palatino Linotype" w:hAnsi="Palatino Linotype" w:cs="Palatino Linotype"/>
                <w:bCs/>
              </w:rPr>
              <w:t>B5</w:t>
            </w:r>
          </w:p>
        </w:tc>
        <w:tc>
          <w:tcPr>
            <w:tcW w:w="2767" w:type="dxa"/>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pPr>
            <w:r>
              <w:rPr>
                <w:rFonts w:ascii="Palatino Linotype" w:hAnsi="Palatino Linotype" w:cs="Palatino Linotype"/>
                <w:sz w:val="18"/>
                <w:szCs w:val="18"/>
              </w:rPr>
              <w:t>ewidencja wydanych legitymacji, wnioski o wydanie duplikatów</w:t>
            </w: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r>
              <w:rPr>
                <w:rFonts w:ascii="Palatino Linotype" w:hAnsi="Palatino Linotype" w:cs="Palatino Linotype"/>
                <w:bCs/>
              </w:rPr>
              <w:t>432</w:t>
            </w: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Cs/>
              </w:rPr>
            </w:pPr>
            <w:r>
              <w:rPr>
                <w:rFonts w:ascii="Palatino Linotype" w:hAnsi="Palatino Linotype" w:cs="Palatino Linotype"/>
                <w:bCs/>
              </w:rPr>
              <w:t>Pomoc materialna dla wychowanków</w:t>
            </w:r>
          </w:p>
        </w:tc>
        <w:tc>
          <w:tcPr>
            <w:tcW w:w="1537" w:type="dxa"/>
            <w:gridSpan w:val="2"/>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sz w:val="18"/>
                <w:szCs w:val="18"/>
              </w:rPr>
            </w:pPr>
            <w:r>
              <w:rPr>
                <w:rFonts w:ascii="Palatino Linotype" w:hAnsi="Palatino Linotype" w:cs="Palatino Linotype"/>
                <w:bCs/>
              </w:rPr>
              <w:t>B5</w:t>
            </w:r>
          </w:p>
        </w:tc>
        <w:tc>
          <w:tcPr>
            <w:tcW w:w="2767" w:type="dxa"/>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sz w:val="18"/>
                <w:szCs w:val="18"/>
              </w:rPr>
            </w:pP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r>
              <w:rPr>
                <w:rFonts w:ascii="Palatino Linotype" w:hAnsi="Palatino Linotype" w:cs="Palatino Linotype"/>
                <w:bCs/>
              </w:rPr>
              <w:t>433</w:t>
            </w: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Cs/>
              </w:rPr>
            </w:pPr>
            <w:r>
              <w:rPr>
                <w:rFonts w:ascii="Palatino Linotype" w:hAnsi="Palatino Linotype" w:cs="Palatino Linotype"/>
                <w:bCs/>
              </w:rPr>
              <w:t>Opieka zdrowotna</w:t>
            </w:r>
          </w:p>
        </w:tc>
        <w:tc>
          <w:tcPr>
            <w:tcW w:w="1537" w:type="dxa"/>
            <w:gridSpan w:val="2"/>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sz w:val="18"/>
                <w:szCs w:val="18"/>
              </w:rPr>
            </w:pPr>
            <w:r>
              <w:rPr>
                <w:rFonts w:ascii="Palatino Linotype" w:hAnsi="Palatino Linotype" w:cs="Palatino Linotype"/>
                <w:bCs/>
              </w:rPr>
              <w:t>B20</w:t>
            </w:r>
          </w:p>
        </w:tc>
        <w:tc>
          <w:tcPr>
            <w:tcW w:w="2767" w:type="dxa"/>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pPr>
            <w:r>
              <w:rPr>
                <w:rFonts w:ascii="Palatino Linotype" w:hAnsi="Palatino Linotype" w:cs="Palatino Linotype"/>
                <w:sz w:val="18"/>
                <w:szCs w:val="18"/>
              </w:rPr>
              <w:t>dokumentacja medyczna</w:t>
            </w: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r>
              <w:rPr>
                <w:rFonts w:ascii="Palatino Linotype" w:hAnsi="Palatino Linotype" w:cs="Palatino Linotype"/>
                <w:bCs/>
              </w:rPr>
              <w:t>434</w:t>
            </w: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Cs/>
              </w:rPr>
            </w:pPr>
            <w:r>
              <w:rPr>
                <w:rFonts w:ascii="Palatino Linotype" w:hAnsi="Palatino Linotype" w:cs="Palatino Linotype"/>
                <w:bCs/>
              </w:rPr>
              <w:t>Bezpieczeństwo i ubezpieczenia wychowanków</w:t>
            </w:r>
          </w:p>
        </w:tc>
        <w:tc>
          <w:tcPr>
            <w:tcW w:w="1537" w:type="dxa"/>
            <w:gridSpan w:val="2"/>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2767" w:type="dxa"/>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sz w:val="18"/>
                <w:szCs w:val="18"/>
              </w:rPr>
            </w:pP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r>
              <w:rPr>
                <w:rFonts w:ascii="Palatino Linotype" w:hAnsi="Palatino Linotype" w:cs="Palatino Linotype"/>
                <w:bCs/>
              </w:rPr>
              <w:t>4340</w:t>
            </w: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Cs/>
              </w:rPr>
            </w:pPr>
            <w:r>
              <w:rPr>
                <w:rFonts w:ascii="Palatino Linotype" w:hAnsi="Palatino Linotype" w:cs="Palatino Linotype"/>
                <w:bCs/>
              </w:rPr>
              <w:t>Wypadki wychowanków</w:t>
            </w:r>
          </w:p>
        </w:tc>
        <w:tc>
          <w:tcPr>
            <w:tcW w:w="1537" w:type="dxa"/>
            <w:gridSpan w:val="2"/>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sz w:val="18"/>
                <w:szCs w:val="18"/>
              </w:rPr>
            </w:pPr>
            <w:r>
              <w:rPr>
                <w:rFonts w:ascii="Palatino Linotype" w:hAnsi="Palatino Linotype" w:cs="Palatino Linotype"/>
                <w:bCs/>
              </w:rPr>
              <w:t>B10</w:t>
            </w:r>
          </w:p>
        </w:tc>
        <w:tc>
          <w:tcPr>
            <w:tcW w:w="2767" w:type="dxa"/>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pPr>
            <w:r>
              <w:rPr>
                <w:rFonts w:ascii="Palatino Linotype" w:hAnsi="Palatino Linotype" w:cs="Palatino Linotype"/>
                <w:sz w:val="18"/>
                <w:szCs w:val="18"/>
              </w:rPr>
              <w:t>wypadki zbiorowe i śmiertelne oraz powodujące inwalidztwo a także rejestr wypadków kwalifikuje się do kategorii B25</w:t>
            </w: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sz w:val="18"/>
                <w:szCs w:val="18"/>
                <w:vertAlign w:val="superscript"/>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r>
              <w:rPr>
                <w:rFonts w:ascii="Palatino Linotype" w:hAnsi="Palatino Linotype" w:cs="Palatino Linotype"/>
                <w:bCs/>
              </w:rPr>
              <w:t>4341</w:t>
            </w: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Cs/>
              </w:rPr>
            </w:pPr>
            <w:r>
              <w:rPr>
                <w:rFonts w:ascii="Palatino Linotype" w:hAnsi="Palatino Linotype" w:cs="Palatino Linotype"/>
                <w:bCs/>
              </w:rPr>
              <w:t>Analizy wypadków wychowanków</w:t>
            </w:r>
          </w:p>
        </w:tc>
        <w:tc>
          <w:tcPr>
            <w:tcW w:w="1537" w:type="dxa"/>
            <w:gridSpan w:val="2"/>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sz w:val="18"/>
                <w:szCs w:val="18"/>
              </w:rPr>
            </w:pPr>
            <w:r>
              <w:rPr>
                <w:rFonts w:ascii="Palatino Linotype" w:hAnsi="Palatino Linotype" w:cs="Palatino Linotype"/>
                <w:bCs/>
              </w:rPr>
              <w:t>B25</w:t>
            </w:r>
          </w:p>
        </w:tc>
        <w:tc>
          <w:tcPr>
            <w:tcW w:w="2767" w:type="dxa"/>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sz w:val="18"/>
                <w:szCs w:val="18"/>
              </w:rPr>
            </w:pP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r>
              <w:rPr>
                <w:rFonts w:ascii="Palatino Linotype" w:hAnsi="Palatino Linotype" w:cs="Palatino Linotype"/>
                <w:bCs/>
              </w:rPr>
              <w:t>4342</w:t>
            </w: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Cs/>
              </w:rPr>
            </w:pPr>
            <w:r>
              <w:rPr>
                <w:rFonts w:ascii="Palatino Linotype" w:hAnsi="Palatino Linotype" w:cs="Palatino Linotype"/>
                <w:bCs/>
              </w:rPr>
              <w:t>Ubezpieczenia wychowanków</w:t>
            </w:r>
          </w:p>
        </w:tc>
        <w:tc>
          <w:tcPr>
            <w:tcW w:w="1537" w:type="dxa"/>
            <w:gridSpan w:val="2"/>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sz w:val="18"/>
                <w:szCs w:val="18"/>
              </w:rPr>
            </w:pPr>
            <w:r>
              <w:rPr>
                <w:rFonts w:ascii="Palatino Linotype" w:hAnsi="Palatino Linotype" w:cs="Palatino Linotype"/>
                <w:bCs/>
              </w:rPr>
              <w:t>B10</w:t>
            </w:r>
          </w:p>
        </w:tc>
        <w:tc>
          <w:tcPr>
            <w:tcW w:w="2767" w:type="dxa"/>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pPr>
            <w:r>
              <w:rPr>
                <w:rFonts w:ascii="Palatino Linotype" w:hAnsi="Palatino Linotype" w:cs="Palatino Linotype"/>
                <w:sz w:val="18"/>
                <w:szCs w:val="18"/>
              </w:rPr>
              <w:t>o ile nie ujęto ich w klasie 17</w:t>
            </w: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r>
              <w:rPr>
                <w:rFonts w:ascii="Palatino Linotype" w:hAnsi="Palatino Linotype" w:cs="Palatino Linotype"/>
                <w:bCs/>
              </w:rPr>
              <w:t>435</w:t>
            </w: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Cs/>
              </w:rPr>
            </w:pPr>
            <w:r>
              <w:rPr>
                <w:rFonts w:ascii="Palatino Linotype" w:hAnsi="Palatino Linotype" w:cs="Palatino Linotype"/>
                <w:bCs/>
              </w:rPr>
              <w:t xml:space="preserve">Dowóz wychowanków </w:t>
            </w:r>
          </w:p>
        </w:tc>
        <w:tc>
          <w:tcPr>
            <w:tcW w:w="1537" w:type="dxa"/>
            <w:gridSpan w:val="2"/>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sz w:val="18"/>
                <w:szCs w:val="18"/>
              </w:rPr>
            </w:pPr>
            <w:r>
              <w:rPr>
                <w:rFonts w:ascii="Palatino Linotype" w:hAnsi="Palatino Linotype" w:cs="Palatino Linotype"/>
                <w:bCs/>
              </w:rPr>
              <w:t>B5</w:t>
            </w:r>
          </w:p>
        </w:tc>
        <w:tc>
          <w:tcPr>
            <w:tcW w:w="2767" w:type="dxa"/>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sz w:val="18"/>
                <w:szCs w:val="18"/>
              </w:rPr>
            </w:pP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r>
              <w:rPr>
                <w:rFonts w:ascii="Palatino Linotype" w:hAnsi="Palatino Linotype" w:cs="Palatino Linotype"/>
                <w:bCs/>
              </w:rPr>
              <w:t>436</w:t>
            </w: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Cs/>
              </w:rPr>
            </w:pPr>
            <w:r>
              <w:rPr>
                <w:rFonts w:ascii="Palatino Linotype" w:hAnsi="Palatino Linotype" w:cs="Palatino Linotype"/>
                <w:bCs/>
              </w:rPr>
              <w:t xml:space="preserve">Opieka nad dziećmi </w:t>
            </w:r>
          </w:p>
        </w:tc>
        <w:tc>
          <w:tcPr>
            <w:tcW w:w="1537" w:type="dxa"/>
            <w:gridSpan w:val="2"/>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sz w:val="18"/>
                <w:szCs w:val="18"/>
              </w:rPr>
            </w:pPr>
            <w:r>
              <w:rPr>
                <w:rFonts w:ascii="Palatino Linotype" w:hAnsi="Palatino Linotype" w:cs="Palatino Linotype"/>
                <w:bCs/>
              </w:rPr>
              <w:t>B10</w:t>
            </w:r>
          </w:p>
        </w:tc>
        <w:tc>
          <w:tcPr>
            <w:tcW w:w="2767" w:type="dxa"/>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pPr>
            <w:r>
              <w:rPr>
                <w:rFonts w:ascii="Palatino Linotype" w:hAnsi="Palatino Linotype" w:cs="Palatino Linotype"/>
                <w:sz w:val="18"/>
                <w:szCs w:val="18"/>
              </w:rPr>
              <w:t xml:space="preserve">dokumentacja dot. kontaktów z domami dziecka, pogotowiami opiekuńczymi, rodzinami zastępczymi i adopcyjnymi, dot. opieki nad dziećmi z rodzin zaniedbanych, kontakty z rodzicami (opiekunami) </w:t>
            </w: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r>
              <w:rPr>
                <w:rFonts w:ascii="Palatino Linotype" w:hAnsi="Palatino Linotype" w:cs="Palatino Linotype"/>
                <w:b/>
                <w:bCs/>
              </w:rPr>
              <w:t>44</w:t>
            </w: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
                <w:bCs/>
              </w:rPr>
            </w:pPr>
            <w:r>
              <w:rPr>
                <w:rFonts w:ascii="Palatino Linotype" w:hAnsi="Palatino Linotype" w:cs="Palatino Linotype"/>
                <w:b/>
                <w:bCs/>
              </w:rPr>
              <w:t>Pedagog, psycholog i logopeda przedszkolny</w:t>
            </w:r>
          </w:p>
        </w:tc>
        <w:tc>
          <w:tcPr>
            <w:tcW w:w="1537" w:type="dxa"/>
            <w:gridSpan w:val="2"/>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p>
        </w:tc>
        <w:tc>
          <w:tcPr>
            <w:tcW w:w="2767" w:type="dxa"/>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
                <w:sz w:val="18"/>
                <w:szCs w:val="18"/>
              </w:rPr>
            </w:pP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r>
              <w:rPr>
                <w:rFonts w:ascii="Palatino Linotype" w:hAnsi="Palatino Linotype" w:cs="Palatino Linotype"/>
                <w:bCs/>
              </w:rPr>
              <w:t>440</w:t>
            </w: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Cs/>
              </w:rPr>
            </w:pPr>
            <w:r>
              <w:rPr>
                <w:rFonts w:ascii="Palatino Linotype" w:hAnsi="Palatino Linotype" w:cs="Palatino Linotype"/>
                <w:bCs/>
              </w:rPr>
              <w:t>Dokumentacja badań dziecka</w:t>
            </w:r>
          </w:p>
        </w:tc>
        <w:tc>
          <w:tcPr>
            <w:tcW w:w="1537" w:type="dxa"/>
            <w:gridSpan w:val="2"/>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sz w:val="18"/>
                <w:szCs w:val="18"/>
              </w:rPr>
            </w:pPr>
            <w:r>
              <w:rPr>
                <w:rFonts w:ascii="Palatino Linotype" w:hAnsi="Palatino Linotype" w:cs="Palatino Linotype"/>
                <w:bCs/>
              </w:rPr>
              <w:t>B10</w:t>
            </w:r>
          </w:p>
        </w:tc>
        <w:tc>
          <w:tcPr>
            <w:tcW w:w="2767" w:type="dxa"/>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pPr>
            <w:r>
              <w:rPr>
                <w:rFonts w:ascii="Palatino Linotype" w:hAnsi="Palatino Linotype" w:cs="Palatino Linotype"/>
                <w:sz w:val="18"/>
                <w:szCs w:val="18"/>
              </w:rPr>
              <w:t xml:space="preserve">w tym opinie pedagoga, psychologa lub logopedy </w:t>
            </w: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r>
              <w:rPr>
                <w:rFonts w:ascii="Palatino Linotype" w:hAnsi="Palatino Linotype" w:cs="Palatino Linotype"/>
                <w:bCs/>
              </w:rPr>
              <w:t>441</w:t>
            </w: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Cs/>
              </w:rPr>
            </w:pPr>
            <w:r>
              <w:rPr>
                <w:rFonts w:ascii="Palatino Linotype" w:hAnsi="Palatino Linotype" w:cs="Palatino Linotype"/>
                <w:bCs/>
              </w:rPr>
              <w:t>Dzienniki zajęć</w:t>
            </w:r>
          </w:p>
        </w:tc>
        <w:tc>
          <w:tcPr>
            <w:tcW w:w="1537" w:type="dxa"/>
            <w:gridSpan w:val="2"/>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sz w:val="18"/>
                <w:szCs w:val="18"/>
              </w:rPr>
            </w:pPr>
            <w:r>
              <w:rPr>
                <w:rFonts w:ascii="Palatino Linotype" w:hAnsi="Palatino Linotype" w:cs="Palatino Linotype"/>
                <w:bCs/>
              </w:rPr>
              <w:t>B5</w:t>
            </w:r>
          </w:p>
        </w:tc>
        <w:tc>
          <w:tcPr>
            <w:tcW w:w="2767" w:type="dxa"/>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sz w:val="18"/>
                <w:szCs w:val="18"/>
              </w:rPr>
            </w:pP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r>
              <w:rPr>
                <w:rFonts w:ascii="Palatino Linotype" w:hAnsi="Palatino Linotype" w:cs="Palatino Linotype"/>
                <w:bCs/>
              </w:rPr>
              <w:t>442</w:t>
            </w: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Cs/>
              </w:rPr>
            </w:pPr>
            <w:r>
              <w:rPr>
                <w:rFonts w:ascii="Palatino Linotype" w:hAnsi="Palatino Linotype" w:cs="Palatino Linotype"/>
                <w:bCs/>
              </w:rPr>
              <w:t>Poradnictwo wychowawcze</w:t>
            </w:r>
          </w:p>
        </w:tc>
        <w:tc>
          <w:tcPr>
            <w:tcW w:w="1537" w:type="dxa"/>
            <w:gridSpan w:val="2"/>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sz w:val="18"/>
                <w:szCs w:val="18"/>
              </w:rPr>
            </w:pPr>
            <w:r>
              <w:rPr>
                <w:rFonts w:ascii="Palatino Linotype" w:hAnsi="Palatino Linotype" w:cs="Palatino Linotype"/>
                <w:bCs/>
              </w:rPr>
              <w:t>B10</w:t>
            </w:r>
          </w:p>
        </w:tc>
        <w:tc>
          <w:tcPr>
            <w:tcW w:w="2767" w:type="dxa"/>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sz w:val="18"/>
                <w:szCs w:val="18"/>
              </w:rPr>
            </w:pP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r>
              <w:rPr>
                <w:rFonts w:ascii="Palatino Linotype" w:hAnsi="Palatino Linotype" w:cs="Palatino Linotype"/>
                <w:b/>
                <w:bCs/>
              </w:rPr>
              <w:t>45</w:t>
            </w: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
                <w:bCs/>
              </w:rPr>
            </w:pPr>
            <w:r>
              <w:rPr>
                <w:rFonts w:ascii="Palatino Linotype" w:hAnsi="Palatino Linotype" w:cs="Palatino Linotype"/>
                <w:b/>
                <w:bCs/>
              </w:rPr>
              <w:t>Środki nauczania oraz baza dydaktyczno-wychowawcza</w:t>
            </w:r>
          </w:p>
        </w:tc>
        <w:tc>
          <w:tcPr>
            <w:tcW w:w="1537" w:type="dxa"/>
            <w:gridSpan w:val="2"/>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p>
        </w:tc>
        <w:tc>
          <w:tcPr>
            <w:tcW w:w="2767" w:type="dxa"/>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sz w:val="18"/>
                <w:szCs w:val="18"/>
              </w:rPr>
            </w:pP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r>
              <w:rPr>
                <w:rFonts w:ascii="Palatino Linotype" w:hAnsi="Palatino Linotype" w:cs="Palatino Linotype"/>
                <w:bCs/>
              </w:rPr>
              <w:t>450</w:t>
            </w: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Cs/>
              </w:rPr>
            </w:pPr>
            <w:r>
              <w:rPr>
                <w:rFonts w:ascii="Palatino Linotype" w:hAnsi="Palatino Linotype" w:cs="Palatino Linotype"/>
                <w:bCs/>
              </w:rPr>
              <w:t>Pomoce naukowe</w:t>
            </w:r>
          </w:p>
        </w:tc>
        <w:tc>
          <w:tcPr>
            <w:tcW w:w="1537" w:type="dxa"/>
            <w:gridSpan w:val="2"/>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sz w:val="18"/>
                <w:szCs w:val="18"/>
              </w:rPr>
            </w:pPr>
            <w:r>
              <w:rPr>
                <w:rFonts w:ascii="Palatino Linotype" w:hAnsi="Palatino Linotype" w:cs="Palatino Linotype"/>
                <w:bCs/>
              </w:rPr>
              <w:t>B5</w:t>
            </w:r>
          </w:p>
        </w:tc>
        <w:tc>
          <w:tcPr>
            <w:tcW w:w="2767" w:type="dxa"/>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sz w:val="18"/>
                <w:szCs w:val="18"/>
              </w:rPr>
            </w:pP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r>
              <w:rPr>
                <w:rFonts w:ascii="Palatino Linotype" w:hAnsi="Palatino Linotype" w:cs="Palatino Linotype"/>
                <w:bCs/>
              </w:rPr>
              <w:t>451</w:t>
            </w: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Cs/>
              </w:rPr>
            </w:pPr>
            <w:r>
              <w:rPr>
                <w:rFonts w:ascii="Palatino Linotype" w:hAnsi="Palatino Linotype" w:cs="Palatino Linotype"/>
                <w:bCs/>
              </w:rPr>
              <w:t>Pracownie przedszkolne</w:t>
            </w:r>
          </w:p>
        </w:tc>
        <w:tc>
          <w:tcPr>
            <w:tcW w:w="1537" w:type="dxa"/>
            <w:gridSpan w:val="2"/>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sz w:val="18"/>
                <w:szCs w:val="18"/>
              </w:rPr>
            </w:pPr>
            <w:r>
              <w:rPr>
                <w:rFonts w:ascii="Palatino Linotype" w:hAnsi="Palatino Linotype" w:cs="Palatino Linotype"/>
                <w:bCs/>
              </w:rPr>
              <w:t>B5</w:t>
            </w:r>
          </w:p>
        </w:tc>
        <w:tc>
          <w:tcPr>
            <w:tcW w:w="2767" w:type="dxa"/>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sz w:val="18"/>
                <w:szCs w:val="18"/>
              </w:rPr>
            </w:pPr>
          </w:p>
        </w:tc>
      </w:tr>
      <w:tr w:rsidR="008E33B5" w:rsidTr="00CD3B16">
        <w:tc>
          <w:tcPr>
            <w:tcW w:w="10350" w:type="dxa"/>
            <w:gridSpan w:val="8"/>
            <w:tcBorders>
              <w:top w:val="single" w:sz="4" w:space="0" w:color="000000"/>
              <w:left w:val="single" w:sz="4" w:space="0" w:color="000000"/>
              <w:bottom w:val="single" w:sz="4" w:space="0" w:color="000000"/>
              <w:right w:val="single" w:sz="4" w:space="0" w:color="000000"/>
            </w:tcBorders>
            <w:shd w:val="clear" w:color="auto" w:fill="E0E0E0"/>
          </w:tcPr>
          <w:p w:rsidR="008E33B5" w:rsidRDefault="008E33B5" w:rsidP="00CD3B16">
            <w:pPr>
              <w:snapToGrid w:val="0"/>
              <w:spacing w:before="60" w:after="60"/>
              <w:rPr>
                <w:rFonts w:ascii="Palatino Linotype" w:hAnsi="Palatino Linotype" w:cs="Palatino Linotype"/>
                <w:b/>
                <w:sz w:val="18"/>
                <w:szCs w:val="18"/>
              </w:rPr>
            </w:pP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r>
              <w:rPr>
                <w:rFonts w:ascii="Palatino Linotype" w:hAnsi="Palatino Linotype" w:cs="Palatino Linotype"/>
                <w:b/>
                <w:bCs/>
              </w:rPr>
              <w:t>5</w:t>
            </w: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Cs/>
              </w:rPr>
            </w:pPr>
            <w:r>
              <w:rPr>
                <w:rFonts w:ascii="Palatino Linotype" w:hAnsi="Palatino Linotype" w:cs="Palatino Linotype"/>
                <w:b/>
                <w:bCs/>
              </w:rPr>
              <w:t xml:space="preserve">ŻYCIE PRZEDSZKOLNE </w:t>
            </w:r>
          </w:p>
        </w:tc>
        <w:tc>
          <w:tcPr>
            <w:tcW w:w="1537" w:type="dxa"/>
            <w:gridSpan w:val="2"/>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2767" w:type="dxa"/>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sz w:val="18"/>
                <w:szCs w:val="18"/>
              </w:rPr>
            </w:pP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r>
              <w:rPr>
                <w:rFonts w:ascii="Palatino Linotype" w:hAnsi="Palatino Linotype" w:cs="Palatino Linotype"/>
                <w:b/>
                <w:bCs/>
              </w:rPr>
              <w:t>50</w:t>
            </w: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Cs/>
              </w:rPr>
            </w:pPr>
            <w:r>
              <w:rPr>
                <w:rFonts w:ascii="Palatino Linotype" w:hAnsi="Palatino Linotype" w:cs="Palatino Linotype"/>
                <w:b/>
                <w:bCs/>
              </w:rPr>
              <w:t>Gazetka przedszkolna</w:t>
            </w:r>
          </w:p>
        </w:tc>
        <w:tc>
          <w:tcPr>
            <w:tcW w:w="1537" w:type="dxa"/>
            <w:gridSpan w:val="2"/>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sz w:val="18"/>
                <w:szCs w:val="18"/>
              </w:rPr>
            </w:pPr>
            <w:r>
              <w:rPr>
                <w:rFonts w:ascii="Palatino Linotype" w:hAnsi="Palatino Linotype" w:cs="Palatino Linotype"/>
                <w:bCs/>
              </w:rPr>
              <w:t>B25</w:t>
            </w:r>
          </w:p>
        </w:tc>
        <w:tc>
          <w:tcPr>
            <w:tcW w:w="2767" w:type="dxa"/>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sz w:val="18"/>
                <w:szCs w:val="18"/>
              </w:rPr>
            </w:pP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r>
              <w:rPr>
                <w:rFonts w:ascii="Palatino Linotype" w:hAnsi="Palatino Linotype" w:cs="Palatino Linotype"/>
                <w:b/>
                <w:bCs/>
              </w:rPr>
              <w:t>51</w:t>
            </w: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
                <w:bCs/>
              </w:rPr>
            </w:pPr>
            <w:r>
              <w:rPr>
                <w:rFonts w:ascii="Palatino Linotype" w:hAnsi="Palatino Linotype" w:cs="Palatino Linotype"/>
                <w:b/>
                <w:bCs/>
              </w:rPr>
              <w:t>Akcje i imprezy przedszkolne</w:t>
            </w:r>
          </w:p>
        </w:tc>
        <w:tc>
          <w:tcPr>
            <w:tcW w:w="1537" w:type="dxa"/>
            <w:gridSpan w:val="2"/>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p>
        </w:tc>
        <w:tc>
          <w:tcPr>
            <w:tcW w:w="2767" w:type="dxa"/>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
                <w:sz w:val="18"/>
                <w:szCs w:val="18"/>
              </w:rPr>
            </w:pP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r>
              <w:rPr>
                <w:rFonts w:ascii="Palatino Linotype" w:hAnsi="Palatino Linotype" w:cs="Palatino Linotype"/>
                <w:bCs/>
              </w:rPr>
              <w:t>510</w:t>
            </w: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Cs/>
              </w:rPr>
            </w:pPr>
            <w:r>
              <w:rPr>
                <w:rFonts w:ascii="Palatino Linotype" w:hAnsi="Palatino Linotype" w:cs="Palatino Linotype"/>
                <w:bCs/>
              </w:rPr>
              <w:t xml:space="preserve">Organizacja imprez </w:t>
            </w:r>
          </w:p>
        </w:tc>
        <w:tc>
          <w:tcPr>
            <w:tcW w:w="1537" w:type="dxa"/>
            <w:gridSpan w:val="2"/>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sz w:val="18"/>
                <w:szCs w:val="18"/>
              </w:rPr>
            </w:pPr>
            <w:r>
              <w:rPr>
                <w:rFonts w:ascii="Palatino Linotype" w:hAnsi="Palatino Linotype" w:cs="Palatino Linotype"/>
                <w:bCs/>
              </w:rPr>
              <w:t>B25</w:t>
            </w:r>
          </w:p>
        </w:tc>
        <w:tc>
          <w:tcPr>
            <w:tcW w:w="2767" w:type="dxa"/>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pPr>
            <w:r>
              <w:rPr>
                <w:rFonts w:ascii="Palatino Linotype" w:hAnsi="Palatino Linotype" w:cs="Palatino Linotype"/>
                <w:sz w:val="18"/>
                <w:szCs w:val="18"/>
              </w:rPr>
              <w:t xml:space="preserve">w tym zasady organizacji, nadzór </w:t>
            </w: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r>
              <w:rPr>
                <w:rFonts w:ascii="Palatino Linotype" w:hAnsi="Palatino Linotype" w:cs="Palatino Linotype"/>
                <w:bCs/>
              </w:rPr>
              <w:t>511</w:t>
            </w: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Cs/>
              </w:rPr>
            </w:pP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Cs/>
              </w:rPr>
            </w:pPr>
            <w:r>
              <w:rPr>
                <w:rFonts w:ascii="Palatino Linotype" w:hAnsi="Palatino Linotype" w:cs="Palatino Linotype"/>
                <w:bCs/>
              </w:rPr>
              <w:t xml:space="preserve">Dokumentacja imprez i akcji </w:t>
            </w:r>
          </w:p>
        </w:tc>
        <w:tc>
          <w:tcPr>
            <w:tcW w:w="1537" w:type="dxa"/>
            <w:gridSpan w:val="2"/>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sz w:val="18"/>
                <w:szCs w:val="18"/>
              </w:rPr>
            </w:pPr>
            <w:r>
              <w:rPr>
                <w:rFonts w:ascii="Palatino Linotype" w:hAnsi="Palatino Linotype" w:cs="Palatino Linotype"/>
                <w:bCs/>
              </w:rPr>
              <w:t>B10</w:t>
            </w:r>
          </w:p>
        </w:tc>
        <w:tc>
          <w:tcPr>
            <w:tcW w:w="2767" w:type="dxa"/>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sz w:val="18"/>
                <w:szCs w:val="18"/>
              </w:rPr>
            </w:pP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r>
              <w:rPr>
                <w:rFonts w:ascii="Palatino Linotype" w:hAnsi="Palatino Linotype" w:cs="Palatino Linotype"/>
                <w:b/>
                <w:bCs/>
              </w:rPr>
              <w:t>52</w:t>
            </w: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Cs/>
              </w:rPr>
            </w:pPr>
            <w:r>
              <w:rPr>
                <w:rFonts w:ascii="Palatino Linotype" w:hAnsi="Palatino Linotype" w:cs="Palatino Linotype"/>
                <w:b/>
                <w:bCs/>
              </w:rPr>
              <w:t>Uroczystości przedszkolne i rocznicowe</w:t>
            </w:r>
          </w:p>
        </w:tc>
        <w:tc>
          <w:tcPr>
            <w:tcW w:w="1537" w:type="dxa"/>
            <w:gridSpan w:val="2"/>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sz w:val="18"/>
                <w:szCs w:val="18"/>
              </w:rPr>
            </w:pPr>
            <w:r>
              <w:rPr>
                <w:rFonts w:ascii="Palatino Linotype" w:hAnsi="Palatino Linotype" w:cs="Palatino Linotype"/>
                <w:bCs/>
              </w:rPr>
              <w:t>B25</w:t>
            </w:r>
          </w:p>
        </w:tc>
        <w:tc>
          <w:tcPr>
            <w:tcW w:w="2767" w:type="dxa"/>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sz w:val="18"/>
                <w:szCs w:val="18"/>
              </w:rPr>
            </w:pPr>
          </w:p>
        </w:tc>
      </w:tr>
      <w:tr w:rsidR="008E33B5" w:rsidTr="00CD3B16">
        <w:tc>
          <w:tcPr>
            <w:tcW w:w="260"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sz w:val="18"/>
                <w:szCs w:val="18"/>
              </w:rPr>
            </w:pPr>
          </w:p>
        </w:tc>
        <w:tc>
          <w:tcPr>
            <w:tcW w:w="42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r>
              <w:rPr>
                <w:rFonts w:ascii="Palatino Linotype" w:hAnsi="Palatino Linotype" w:cs="Palatino Linotype"/>
                <w:b/>
                <w:bCs/>
              </w:rPr>
              <w:t>53</w:t>
            </w:r>
          </w:p>
        </w:tc>
        <w:tc>
          <w:tcPr>
            <w:tcW w:w="551"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p>
        </w:tc>
        <w:tc>
          <w:tcPr>
            <w:tcW w:w="106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b/>
                <w:bCs/>
              </w:rPr>
            </w:pPr>
          </w:p>
        </w:tc>
        <w:tc>
          <w:tcPr>
            <w:tcW w:w="3745" w:type="dxa"/>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bCs/>
              </w:rPr>
            </w:pPr>
            <w:r>
              <w:rPr>
                <w:rFonts w:ascii="Palatino Linotype" w:hAnsi="Palatino Linotype" w:cs="Palatino Linotype"/>
                <w:b/>
                <w:bCs/>
              </w:rPr>
              <w:t xml:space="preserve">Kroniki i monografie </w:t>
            </w:r>
          </w:p>
        </w:tc>
        <w:tc>
          <w:tcPr>
            <w:tcW w:w="1537" w:type="dxa"/>
            <w:gridSpan w:val="2"/>
            <w:tcBorders>
              <w:top w:val="single" w:sz="4" w:space="0" w:color="000000"/>
              <w:left w:val="single" w:sz="4" w:space="0" w:color="000000"/>
              <w:bottom w:val="single" w:sz="4" w:space="0" w:color="000000"/>
            </w:tcBorders>
            <w:shd w:val="clear" w:color="auto" w:fill="auto"/>
          </w:tcPr>
          <w:p w:rsidR="008E33B5" w:rsidRDefault="008E33B5" w:rsidP="00CD3B16">
            <w:pPr>
              <w:snapToGrid w:val="0"/>
              <w:spacing w:before="60" w:after="60"/>
              <w:jc w:val="center"/>
              <w:rPr>
                <w:rFonts w:ascii="Palatino Linotype" w:hAnsi="Palatino Linotype" w:cs="Palatino Linotype"/>
                <w:sz w:val="18"/>
                <w:szCs w:val="18"/>
              </w:rPr>
            </w:pPr>
            <w:r>
              <w:rPr>
                <w:rFonts w:ascii="Palatino Linotype" w:hAnsi="Palatino Linotype" w:cs="Palatino Linotype"/>
                <w:bCs/>
              </w:rPr>
              <w:t>B25</w:t>
            </w:r>
          </w:p>
        </w:tc>
        <w:tc>
          <w:tcPr>
            <w:tcW w:w="2767" w:type="dxa"/>
            <w:tcBorders>
              <w:top w:val="single" w:sz="4" w:space="0" w:color="000000"/>
              <w:left w:val="single" w:sz="4" w:space="0" w:color="000000"/>
              <w:bottom w:val="single" w:sz="4" w:space="0" w:color="000000"/>
              <w:right w:val="single" w:sz="4" w:space="0" w:color="000000"/>
            </w:tcBorders>
            <w:shd w:val="clear" w:color="auto" w:fill="auto"/>
          </w:tcPr>
          <w:p w:rsidR="008E33B5" w:rsidRDefault="008E33B5" w:rsidP="00CD3B16">
            <w:pPr>
              <w:snapToGrid w:val="0"/>
              <w:spacing w:before="60" w:after="60"/>
              <w:rPr>
                <w:rFonts w:ascii="Palatino Linotype" w:hAnsi="Palatino Linotype" w:cs="Palatino Linotype"/>
                <w:sz w:val="18"/>
                <w:szCs w:val="18"/>
              </w:rPr>
            </w:pPr>
          </w:p>
        </w:tc>
      </w:tr>
    </w:tbl>
    <w:p w:rsidR="008E33B5" w:rsidRPr="00F71A28" w:rsidRDefault="008E33B5" w:rsidP="00F71A28">
      <w:pPr>
        <w:jc w:val="both"/>
        <w:rPr>
          <w:rFonts w:ascii="Calibri" w:hAnsi="Calibri"/>
        </w:rPr>
      </w:pPr>
    </w:p>
    <w:sectPr w:rsidR="008E33B5" w:rsidRPr="00F71A28" w:rsidSect="00014D32">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Palatino Linotype">
    <w:panose1 w:val="02040502050505030304"/>
    <w:charset w:val="EE"/>
    <w:family w:val="roman"/>
    <w:pitch w:val="variable"/>
    <w:sig w:usb0="E0000287" w:usb1="40000013" w:usb2="00000000" w:usb3="00000000" w:csb0="0000019F" w:csb1="00000000"/>
  </w:font>
  <w:font w:name="Arial">
    <w:panose1 w:val="020B0604020202020204"/>
    <w:charset w:val="EE"/>
    <w:family w:val="swiss"/>
    <w:pitch w:val="variable"/>
    <w:sig w:usb0="E0002AFF" w:usb1="C0007843" w:usb2="00000009" w:usb3="00000000" w:csb0="000001FF" w:csb1="00000000"/>
  </w:font>
  <w:font w:name="TimesNewRoman">
    <w:charset w:val="EE"/>
    <w:family w:val="auto"/>
    <w:pitch w:val="default"/>
    <w:sig w:usb0="00000000" w:usb1="00000000" w:usb2="00000000" w:usb3="00000000" w:csb0="0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Bookman Old Style">
    <w:panose1 w:val="02050604050505020204"/>
    <w:charset w:val="EE"/>
    <w:family w:val="roman"/>
    <w:pitch w:val="variable"/>
    <w:sig w:usb0="00000287" w:usb1="00000000" w:usb2="00000000" w:usb3="00000000" w:csb0="0000009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UniversPro-Roman">
    <w:altName w:val="Arial Unicode MS"/>
    <w:charset w:val="80"/>
    <w:family w:val="swiss"/>
    <w:pitch w:val="default"/>
    <w:sig w:usb0="00000000" w:usb1="00000000" w:usb2="00000000" w:usb3="00000000" w:csb0="0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0000002"/>
    <w:multiLevelType w:val="multilevel"/>
    <w:tmpl w:val="00000002"/>
    <w:name w:val="WW8Num1"/>
    <w:lvl w:ilvl="0">
      <w:start w:val="1"/>
      <w:numFmt w:val="decimal"/>
      <w:lvlText w:val="%1."/>
      <w:lvlJc w:val="left"/>
      <w:pPr>
        <w:tabs>
          <w:tab w:val="num" w:pos="0"/>
        </w:tabs>
        <w:ind w:left="540" w:hanging="360"/>
      </w:pPr>
      <w:rPr>
        <w:rFonts w:ascii="Calibri" w:hAnsi="Calibri" w:cs="Times New Roman"/>
        <w:sz w:val="22"/>
        <w:szCs w:val="22"/>
      </w:rPr>
    </w:lvl>
    <w:lvl w:ilvl="1">
      <w:start w:val="1"/>
      <w:numFmt w:val="decimal"/>
      <w:lvlText w:val="%2)"/>
      <w:lvlJc w:val="left"/>
      <w:pPr>
        <w:tabs>
          <w:tab w:val="num" w:pos="1440"/>
        </w:tabs>
        <w:ind w:left="1440" w:hanging="360"/>
      </w:pPr>
      <w:rPr>
        <w:rFonts w:cs="Times New Roman"/>
        <w:sz w:val="22"/>
        <w:szCs w:val="22"/>
      </w:rPr>
    </w:lvl>
    <w:lvl w:ilvl="2">
      <w:start w:val="1"/>
      <w:numFmt w:val="lowerRoman"/>
      <w:lvlText w:val="%3."/>
      <w:lvlJc w:val="left"/>
      <w:pPr>
        <w:tabs>
          <w:tab w:val="num" w:pos="0"/>
        </w:tabs>
        <w:ind w:left="2160" w:hanging="180"/>
      </w:pPr>
      <w:rPr>
        <w:rFonts w:ascii="Palatino Linotype" w:hAnsi="Palatino Linotype" w:cs="Times New Roman"/>
        <w:sz w:val="24"/>
        <w:szCs w:val="24"/>
      </w:rPr>
    </w:lvl>
    <w:lvl w:ilvl="3">
      <w:start w:val="1"/>
      <w:numFmt w:val="decimal"/>
      <w:lvlText w:val="%4."/>
      <w:lvlJc w:val="left"/>
      <w:pPr>
        <w:tabs>
          <w:tab w:val="num" w:pos="0"/>
        </w:tabs>
        <w:ind w:left="2880" w:hanging="360"/>
      </w:pPr>
      <w:rPr>
        <w:rFonts w:ascii="Palatino Linotype" w:hAnsi="Palatino Linotype" w:cs="Times New Roman"/>
        <w:sz w:val="24"/>
        <w:szCs w:val="24"/>
      </w:rPr>
    </w:lvl>
    <w:lvl w:ilvl="4">
      <w:start w:val="1"/>
      <w:numFmt w:val="lowerLetter"/>
      <w:lvlText w:val="%5."/>
      <w:lvlJc w:val="left"/>
      <w:pPr>
        <w:tabs>
          <w:tab w:val="num" w:pos="0"/>
        </w:tabs>
        <w:ind w:left="3600" w:hanging="360"/>
      </w:pPr>
      <w:rPr>
        <w:rFonts w:ascii="Palatino Linotype" w:hAnsi="Palatino Linotype" w:cs="Times New Roman"/>
        <w:sz w:val="24"/>
        <w:szCs w:val="24"/>
      </w:rPr>
    </w:lvl>
    <w:lvl w:ilvl="5">
      <w:start w:val="1"/>
      <w:numFmt w:val="lowerRoman"/>
      <w:lvlText w:val="%6."/>
      <w:lvlJc w:val="left"/>
      <w:pPr>
        <w:tabs>
          <w:tab w:val="num" w:pos="0"/>
        </w:tabs>
        <w:ind w:left="4320" w:hanging="180"/>
      </w:pPr>
      <w:rPr>
        <w:rFonts w:ascii="Palatino Linotype" w:hAnsi="Palatino Linotype" w:cs="Times New Roman"/>
        <w:sz w:val="24"/>
        <w:szCs w:val="24"/>
      </w:rPr>
    </w:lvl>
    <w:lvl w:ilvl="6">
      <w:start w:val="1"/>
      <w:numFmt w:val="decimal"/>
      <w:lvlText w:val="%7."/>
      <w:lvlJc w:val="left"/>
      <w:pPr>
        <w:tabs>
          <w:tab w:val="num" w:pos="0"/>
        </w:tabs>
        <w:ind w:left="5040" w:hanging="360"/>
      </w:pPr>
      <w:rPr>
        <w:rFonts w:ascii="Palatino Linotype" w:hAnsi="Palatino Linotype" w:cs="Times New Roman"/>
        <w:sz w:val="24"/>
        <w:szCs w:val="24"/>
      </w:rPr>
    </w:lvl>
    <w:lvl w:ilvl="7">
      <w:start w:val="1"/>
      <w:numFmt w:val="lowerLetter"/>
      <w:lvlText w:val="%8."/>
      <w:lvlJc w:val="left"/>
      <w:pPr>
        <w:tabs>
          <w:tab w:val="num" w:pos="0"/>
        </w:tabs>
        <w:ind w:left="5760" w:hanging="360"/>
      </w:pPr>
      <w:rPr>
        <w:rFonts w:ascii="Palatino Linotype" w:hAnsi="Palatino Linotype" w:cs="Times New Roman"/>
        <w:sz w:val="24"/>
        <w:szCs w:val="24"/>
      </w:rPr>
    </w:lvl>
    <w:lvl w:ilvl="8">
      <w:start w:val="1"/>
      <w:numFmt w:val="lowerRoman"/>
      <w:lvlText w:val="%9."/>
      <w:lvlJc w:val="left"/>
      <w:pPr>
        <w:tabs>
          <w:tab w:val="num" w:pos="0"/>
        </w:tabs>
        <w:ind w:left="6480" w:hanging="180"/>
      </w:pPr>
      <w:rPr>
        <w:rFonts w:ascii="Palatino Linotype" w:hAnsi="Palatino Linotype" w:cs="Times New Roman"/>
        <w:sz w:val="24"/>
        <w:szCs w:val="24"/>
      </w:rPr>
    </w:lvl>
  </w:abstractNum>
  <w:abstractNum w:abstractNumId="2">
    <w:nsid w:val="00000003"/>
    <w:multiLevelType w:val="singleLevel"/>
    <w:tmpl w:val="00000003"/>
    <w:name w:val="WW8Num5"/>
    <w:lvl w:ilvl="0">
      <w:start w:val="1"/>
      <w:numFmt w:val="decimal"/>
      <w:lvlText w:val="%1)"/>
      <w:lvlJc w:val="left"/>
      <w:pPr>
        <w:tabs>
          <w:tab w:val="num" w:pos="0"/>
        </w:tabs>
        <w:ind w:left="1004" w:hanging="360"/>
      </w:pPr>
      <w:rPr>
        <w:rFonts w:ascii="Palatino Linotype" w:hAnsi="Palatino Linotype" w:cs="Palatino Linotype"/>
        <w:sz w:val="24"/>
        <w:szCs w:val="24"/>
      </w:rPr>
    </w:lvl>
  </w:abstractNum>
  <w:abstractNum w:abstractNumId="3">
    <w:nsid w:val="00000004"/>
    <w:multiLevelType w:val="singleLevel"/>
    <w:tmpl w:val="00000004"/>
    <w:name w:val="WW8Num6"/>
    <w:lvl w:ilvl="0">
      <w:start w:val="1"/>
      <w:numFmt w:val="decimal"/>
      <w:lvlText w:val="%1)"/>
      <w:lvlJc w:val="left"/>
      <w:pPr>
        <w:tabs>
          <w:tab w:val="num" w:pos="0"/>
        </w:tabs>
        <w:ind w:left="720" w:hanging="360"/>
      </w:pPr>
      <w:rPr>
        <w:rFonts w:ascii="Palatino Linotype" w:hAnsi="Palatino Linotype" w:cs="Palatino Linotype"/>
        <w:caps/>
        <w:sz w:val="24"/>
        <w:szCs w:val="24"/>
      </w:rPr>
    </w:lvl>
  </w:abstractNum>
  <w:abstractNum w:abstractNumId="4">
    <w:nsid w:val="00000005"/>
    <w:multiLevelType w:val="singleLevel"/>
    <w:tmpl w:val="00000005"/>
    <w:name w:val="WW8Num7"/>
    <w:lvl w:ilvl="0">
      <w:start w:val="1"/>
      <w:numFmt w:val="decimal"/>
      <w:lvlText w:val="%1)"/>
      <w:lvlJc w:val="left"/>
      <w:pPr>
        <w:tabs>
          <w:tab w:val="num" w:pos="0"/>
        </w:tabs>
        <w:ind w:left="720" w:hanging="360"/>
      </w:pPr>
      <w:rPr>
        <w:rFonts w:ascii="Palatino Linotype" w:hAnsi="Palatino Linotype" w:cs="Palatino Linotype"/>
        <w:sz w:val="24"/>
        <w:szCs w:val="24"/>
      </w:rPr>
    </w:lvl>
  </w:abstractNum>
  <w:abstractNum w:abstractNumId="5">
    <w:nsid w:val="00000006"/>
    <w:multiLevelType w:val="singleLevel"/>
    <w:tmpl w:val="00000006"/>
    <w:name w:val="WW8Num8"/>
    <w:lvl w:ilvl="0">
      <w:start w:val="1"/>
      <w:numFmt w:val="decimal"/>
      <w:lvlText w:val="%1."/>
      <w:lvlJc w:val="left"/>
      <w:pPr>
        <w:tabs>
          <w:tab w:val="num" w:pos="0"/>
        </w:tabs>
        <w:ind w:left="720" w:hanging="360"/>
      </w:pPr>
      <w:rPr>
        <w:rFonts w:ascii="Palatino Linotype" w:hAnsi="Palatino Linotype" w:cs="Palatino Linotype"/>
        <w:sz w:val="24"/>
        <w:szCs w:val="24"/>
      </w:rPr>
    </w:lvl>
  </w:abstractNum>
  <w:abstractNum w:abstractNumId="6">
    <w:nsid w:val="00000007"/>
    <w:multiLevelType w:val="singleLevel"/>
    <w:tmpl w:val="00000007"/>
    <w:name w:val="WW8Num9"/>
    <w:lvl w:ilvl="0">
      <w:start w:val="1"/>
      <w:numFmt w:val="decimal"/>
      <w:lvlText w:val="%1)"/>
      <w:lvlJc w:val="left"/>
      <w:pPr>
        <w:tabs>
          <w:tab w:val="num" w:pos="0"/>
        </w:tabs>
        <w:ind w:left="1004" w:hanging="360"/>
      </w:pPr>
    </w:lvl>
  </w:abstractNum>
  <w:abstractNum w:abstractNumId="7">
    <w:nsid w:val="00000008"/>
    <w:multiLevelType w:val="singleLevel"/>
    <w:tmpl w:val="00000008"/>
    <w:name w:val="WW8Num10"/>
    <w:lvl w:ilvl="0">
      <w:start w:val="1"/>
      <w:numFmt w:val="decimal"/>
      <w:lvlText w:val="%1."/>
      <w:lvlJc w:val="left"/>
      <w:pPr>
        <w:tabs>
          <w:tab w:val="num" w:pos="0"/>
        </w:tabs>
        <w:ind w:left="720" w:hanging="360"/>
      </w:pPr>
      <w:rPr>
        <w:rFonts w:ascii="Palatino Linotype" w:hAnsi="Palatino Linotype" w:cs="Palatino Linotype"/>
        <w:sz w:val="24"/>
        <w:szCs w:val="24"/>
      </w:rPr>
    </w:lvl>
  </w:abstractNum>
  <w:abstractNum w:abstractNumId="8">
    <w:nsid w:val="00000009"/>
    <w:multiLevelType w:val="singleLevel"/>
    <w:tmpl w:val="00000009"/>
    <w:name w:val="WW8Num11"/>
    <w:lvl w:ilvl="0">
      <w:start w:val="1"/>
      <w:numFmt w:val="decimal"/>
      <w:lvlText w:val="%1."/>
      <w:lvlJc w:val="left"/>
      <w:pPr>
        <w:tabs>
          <w:tab w:val="num" w:pos="0"/>
        </w:tabs>
        <w:ind w:left="720" w:hanging="360"/>
      </w:pPr>
      <w:rPr>
        <w:rFonts w:ascii="Palatino Linotype" w:hAnsi="Palatino Linotype" w:cs="Palatino Linotype"/>
        <w:sz w:val="24"/>
        <w:szCs w:val="24"/>
      </w:rPr>
    </w:lvl>
  </w:abstractNum>
  <w:abstractNum w:abstractNumId="9">
    <w:nsid w:val="0000000A"/>
    <w:multiLevelType w:val="singleLevel"/>
    <w:tmpl w:val="0000000A"/>
    <w:name w:val="WW8Num12"/>
    <w:lvl w:ilvl="0">
      <w:start w:val="1"/>
      <w:numFmt w:val="decimal"/>
      <w:lvlText w:val="%1."/>
      <w:lvlJc w:val="left"/>
      <w:pPr>
        <w:tabs>
          <w:tab w:val="num" w:pos="0"/>
        </w:tabs>
        <w:ind w:left="720" w:hanging="360"/>
      </w:pPr>
      <w:rPr>
        <w:rFonts w:ascii="Palatino Linotype" w:hAnsi="Palatino Linotype" w:cs="Palatino Linotype"/>
        <w:sz w:val="24"/>
        <w:szCs w:val="24"/>
      </w:rPr>
    </w:lvl>
  </w:abstractNum>
  <w:abstractNum w:abstractNumId="10">
    <w:nsid w:val="0000000B"/>
    <w:multiLevelType w:val="singleLevel"/>
    <w:tmpl w:val="0000000B"/>
    <w:name w:val="WW8Num13"/>
    <w:lvl w:ilvl="0">
      <w:start w:val="1"/>
      <w:numFmt w:val="decimal"/>
      <w:lvlText w:val="%1)"/>
      <w:lvlJc w:val="left"/>
      <w:pPr>
        <w:tabs>
          <w:tab w:val="num" w:pos="0"/>
        </w:tabs>
        <w:ind w:left="720" w:hanging="360"/>
      </w:pPr>
    </w:lvl>
  </w:abstractNum>
  <w:abstractNum w:abstractNumId="11">
    <w:nsid w:val="0000000C"/>
    <w:multiLevelType w:val="singleLevel"/>
    <w:tmpl w:val="0000000C"/>
    <w:name w:val="WW8Num14"/>
    <w:lvl w:ilvl="0">
      <w:start w:val="1"/>
      <w:numFmt w:val="decimal"/>
      <w:lvlText w:val="%1)"/>
      <w:lvlJc w:val="left"/>
      <w:pPr>
        <w:tabs>
          <w:tab w:val="num" w:pos="0"/>
        </w:tabs>
        <w:ind w:left="502" w:hanging="360"/>
      </w:pPr>
      <w:rPr>
        <w:rFonts w:ascii="Palatino Linotype" w:hAnsi="Palatino Linotype" w:cs="Palatino Linotype"/>
        <w:sz w:val="24"/>
        <w:szCs w:val="24"/>
      </w:rPr>
    </w:lvl>
  </w:abstractNum>
  <w:abstractNum w:abstractNumId="12">
    <w:nsid w:val="0000000D"/>
    <w:multiLevelType w:val="multilevel"/>
    <w:tmpl w:val="0000000D"/>
    <w:name w:val="WW8Num15"/>
    <w:lvl w:ilvl="0">
      <w:start w:val="1"/>
      <w:numFmt w:val="upperRoman"/>
      <w:suff w:val="space"/>
      <w:lvlText w:val="Rozdział %1."/>
      <w:lvlJc w:val="center"/>
      <w:pPr>
        <w:tabs>
          <w:tab w:val="num" w:pos="0"/>
        </w:tabs>
        <w:ind w:left="288" w:firstLine="288"/>
      </w:pPr>
      <w:rPr>
        <w:rFonts w:hint="default"/>
        <w:b/>
        <w:i w:val="0"/>
      </w:rPr>
    </w:lvl>
    <w:lvl w:ilvl="1">
      <w:start w:val="1"/>
      <w:numFmt w:val="decimal"/>
      <w:lvlText w:val="§%2."/>
      <w:lvlJc w:val="center"/>
      <w:pPr>
        <w:tabs>
          <w:tab w:val="num" w:pos="454"/>
        </w:tabs>
        <w:ind w:left="0" w:firstLine="0"/>
      </w:pPr>
      <w:rPr>
        <w:rFonts w:hint="default"/>
        <w:b/>
        <w:i w:val="0"/>
      </w:rPr>
    </w:lvl>
    <w:lvl w:ilvl="2">
      <w:start w:val="2"/>
      <w:numFmt w:val="decimal"/>
      <w:lvlText w:val="%3."/>
      <w:lvlJc w:val="left"/>
      <w:pPr>
        <w:tabs>
          <w:tab w:val="num" w:pos="510"/>
        </w:tabs>
        <w:ind w:left="227" w:firstLine="0"/>
      </w:pPr>
      <w:rPr>
        <w:rFonts w:hint="default"/>
      </w:rPr>
    </w:lvl>
    <w:lvl w:ilvl="3">
      <w:start w:val="1"/>
      <w:numFmt w:val="decimal"/>
      <w:lvlText w:val="%4)"/>
      <w:lvlJc w:val="left"/>
      <w:pPr>
        <w:tabs>
          <w:tab w:val="num" w:pos="142"/>
        </w:tabs>
        <w:ind w:left="539" w:hanging="397"/>
      </w:pPr>
      <w:rPr>
        <w:rFonts w:hint="default"/>
      </w:rPr>
    </w:lvl>
    <w:lvl w:ilvl="4">
      <w:start w:val="1"/>
      <w:numFmt w:val="lowerLetter"/>
      <w:lvlText w:val="%5)"/>
      <w:lvlJc w:val="left"/>
      <w:pPr>
        <w:tabs>
          <w:tab w:val="num" w:pos="1531"/>
        </w:tabs>
        <w:ind w:left="1474" w:hanging="283"/>
      </w:pPr>
      <w:rPr>
        <w:rFonts w:hint="default"/>
      </w:rPr>
    </w:lvl>
    <w:lvl w:ilvl="5">
      <w:start w:val="1"/>
      <w:numFmt w:val="lowerLetter"/>
      <w:lvlText w:val="(%6)"/>
      <w:lvlJc w:val="left"/>
      <w:pPr>
        <w:tabs>
          <w:tab w:val="num" w:pos="3672"/>
        </w:tabs>
        <w:ind w:left="3312" w:firstLine="0"/>
      </w:pPr>
      <w:rPr>
        <w:rFonts w:hint="default"/>
      </w:rPr>
    </w:lvl>
    <w:lvl w:ilvl="6">
      <w:start w:val="1"/>
      <w:numFmt w:val="lowerRoman"/>
      <w:lvlText w:val="(%7)"/>
      <w:lvlJc w:val="left"/>
      <w:pPr>
        <w:tabs>
          <w:tab w:val="num" w:pos="4392"/>
        </w:tabs>
        <w:ind w:left="4032" w:firstLine="0"/>
      </w:pPr>
      <w:rPr>
        <w:rFonts w:hint="default"/>
      </w:rPr>
    </w:lvl>
    <w:lvl w:ilvl="7">
      <w:start w:val="1"/>
      <w:numFmt w:val="lowerLetter"/>
      <w:lvlText w:val="(%8)"/>
      <w:lvlJc w:val="left"/>
      <w:pPr>
        <w:tabs>
          <w:tab w:val="num" w:pos="5112"/>
        </w:tabs>
        <w:ind w:left="4752" w:firstLine="0"/>
      </w:pPr>
      <w:rPr>
        <w:rFonts w:hint="default"/>
      </w:rPr>
    </w:lvl>
    <w:lvl w:ilvl="8">
      <w:start w:val="1"/>
      <w:numFmt w:val="lowerRoman"/>
      <w:lvlText w:val="(%9)"/>
      <w:lvlJc w:val="left"/>
      <w:pPr>
        <w:tabs>
          <w:tab w:val="num" w:pos="5832"/>
        </w:tabs>
        <w:ind w:left="5472" w:firstLine="0"/>
      </w:pPr>
      <w:rPr>
        <w:rFonts w:hint="default"/>
      </w:rPr>
    </w:lvl>
  </w:abstractNum>
  <w:abstractNum w:abstractNumId="13">
    <w:nsid w:val="0000000E"/>
    <w:multiLevelType w:val="singleLevel"/>
    <w:tmpl w:val="0000000E"/>
    <w:name w:val="WW8Num16"/>
    <w:lvl w:ilvl="0">
      <w:start w:val="1"/>
      <w:numFmt w:val="decimal"/>
      <w:lvlText w:val="%1)"/>
      <w:lvlJc w:val="left"/>
      <w:pPr>
        <w:tabs>
          <w:tab w:val="num" w:pos="0"/>
        </w:tabs>
        <w:ind w:left="1003" w:hanging="360"/>
      </w:pPr>
      <w:rPr>
        <w:rFonts w:ascii="Palatino Linotype" w:hAnsi="Palatino Linotype" w:cs="Palatino Linotype"/>
        <w:sz w:val="24"/>
        <w:szCs w:val="24"/>
      </w:rPr>
    </w:lvl>
  </w:abstractNum>
  <w:abstractNum w:abstractNumId="14">
    <w:nsid w:val="0000000F"/>
    <w:multiLevelType w:val="singleLevel"/>
    <w:tmpl w:val="0000000F"/>
    <w:name w:val="WW8Num17"/>
    <w:lvl w:ilvl="0">
      <w:start w:val="1"/>
      <w:numFmt w:val="decimal"/>
      <w:lvlText w:val="%1)"/>
      <w:lvlJc w:val="left"/>
      <w:pPr>
        <w:tabs>
          <w:tab w:val="num" w:pos="0"/>
        </w:tabs>
        <w:ind w:left="1080" w:hanging="360"/>
      </w:pPr>
      <w:rPr>
        <w:rFonts w:ascii="Palatino Linotype" w:hAnsi="Palatino Linotype" w:cs="Calibri"/>
        <w:sz w:val="24"/>
        <w:szCs w:val="24"/>
      </w:rPr>
    </w:lvl>
  </w:abstractNum>
  <w:abstractNum w:abstractNumId="15">
    <w:nsid w:val="00000010"/>
    <w:multiLevelType w:val="singleLevel"/>
    <w:tmpl w:val="00000010"/>
    <w:name w:val="WW8Num18"/>
    <w:lvl w:ilvl="0">
      <w:start w:val="1"/>
      <w:numFmt w:val="decimal"/>
      <w:lvlText w:val="%1)"/>
      <w:lvlJc w:val="left"/>
      <w:pPr>
        <w:tabs>
          <w:tab w:val="num" w:pos="0"/>
        </w:tabs>
        <w:ind w:left="1004" w:hanging="360"/>
      </w:pPr>
    </w:lvl>
  </w:abstractNum>
  <w:abstractNum w:abstractNumId="16">
    <w:nsid w:val="00000011"/>
    <w:multiLevelType w:val="singleLevel"/>
    <w:tmpl w:val="00000011"/>
    <w:name w:val="WW8Num19"/>
    <w:lvl w:ilvl="0">
      <w:start w:val="1"/>
      <w:numFmt w:val="decimal"/>
      <w:lvlText w:val="%1."/>
      <w:lvlJc w:val="left"/>
      <w:pPr>
        <w:tabs>
          <w:tab w:val="num" w:pos="0"/>
        </w:tabs>
        <w:ind w:left="720" w:hanging="360"/>
      </w:pPr>
      <w:rPr>
        <w:rFonts w:ascii="Palatino Linotype" w:hAnsi="Palatino Linotype" w:cs="Palatino Linotype"/>
        <w:sz w:val="24"/>
        <w:szCs w:val="24"/>
      </w:rPr>
    </w:lvl>
  </w:abstractNum>
  <w:abstractNum w:abstractNumId="17">
    <w:nsid w:val="00000012"/>
    <w:multiLevelType w:val="singleLevel"/>
    <w:tmpl w:val="00000012"/>
    <w:name w:val="WW8Num20"/>
    <w:lvl w:ilvl="0">
      <w:start w:val="1"/>
      <w:numFmt w:val="decimal"/>
      <w:lvlText w:val="%1."/>
      <w:lvlJc w:val="left"/>
      <w:pPr>
        <w:tabs>
          <w:tab w:val="num" w:pos="0"/>
        </w:tabs>
        <w:ind w:left="786" w:hanging="360"/>
      </w:pPr>
      <w:rPr>
        <w:rFonts w:ascii="Palatino Linotype" w:hAnsi="Palatino Linotype" w:cs="Arial"/>
        <w:b w:val="0"/>
        <w:color w:val="000000"/>
        <w:sz w:val="24"/>
        <w:szCs w:val="24"/>
      </w:rPr>
    </w:lvl>
  </w:abstractNum>
  <w:abstractNum w:abstractNumId="18">
    <w:nsid w:val="00000013"/>
    <w:multiLevelType w:val="singleLevel"/>
    <w:tmpl w:val="00000013"/>
    <w:name w:val="WW8Num21"/>
    <w:lvl w:ilvl="0">
      <w:start w:val="1"/>
      <w:numFmt w:val="lowerLetter"/>
      <w:lvlText w:val="%1)"/>
      <w:lvlJc w:val="left"/>
      <w:pPr>
        <w:tabs>
          <w:tab w:val="num" w:pos="0"/>
        </w:tabs>
        <w:ind w:left="720" w:hanging="360"/>
      </w:pPr>
      <w:rPr>
        <w:rFonts w:ascii="Palatino Linotype" w:hAnsi="Palatino Linotype" w:cs="Palatino Linotype"/>
        <w:sz w:val="24"/>
        <w:szCs w:val="24"/>
      </w:rPr>
    </w:lvl>
  </w:abstractNum>
  <w:abstractNum w:abstractNumId="19">
    <w:nsid w:val="00000014"/>
    <w:multiLevelType w:val="singleLevel"/>
    <w:tmpl w:val="00000014"/>
    <w:name w:val="WW8Num22"/>
    <w:lvl w:ilvl="0">
      <w:start w:val="1"/>
      <w:numFmt w:val="decimal"/>
      <w:lvlText w:val="%1)"/>
      <w:lvlJc w:val="left"/>
      <w:pPr>
        <w:tabs>
          <w:tab w:val="num" w:pos="1440"/>
        </w:tabs>
        <w:ind w:left="1440" w:hanging="360"/>
      </w:pPr>
      <w:rPr>
        <w:rFonts w:ascii="Palatino Linotype" w:hAnsi="Palatino Linotype" w:cs="TimesNewRoman"/>
        <w:sz w:val="24"/>
        <w:szCs w:val="24"/>
      </w:rPr>
    </w:lvl>
  </w:abstractNum>
  <w:abstractNum w:abstractNumId="20">
    <w:nsid w:val="00000015"/>
    <w:multiLevelType w:val="singleLevel"/>
    <w:tmpl w:val="00000015"/>
    <w:name w:val="WW8Num23"/>
    <w:lvl w:ilvl="0">
      <w:start w:val="1"/>
      <w:numFmt w:val="decimal"/>
      <w:lvlText w:val="%1)"/>
      <w:lvlJc w:val="left"/>
      <w:pPr>
        <w:tabs>
          <w:tab w:val="num" w:pos="0"/>
        </w:tabs>
        <w:ind w:left="1004" w:hanging="360"/>
      </w:pPr>
      <w:rPr>
        <w:rFonts w:ascii="Palatino Linotype" w:hAnsi="Palatino Linotype" w:cs="Palatino Linotype"/>
        <w:sz w:val="24"/>
        <w:szCs w:val="24"/>
      </w:rPr>
    </w:lvl>
  </w:abstractNum>
  <w:abstractNum w:abstractNumId="21">
    <w:nsid w:val="00000016"/>
    <w:multiLevelType w:val="singleLevel"/>
    <w:tmpl w:val="00000016"/>
    <w:name w:val="WW8Num24"/>
    <w:lvl w:ilvl="0">
      <w:start w:val="1"/>
      <w:numFmt w:val="decimal"/>
      <w:lvlText w:val="%1."/>
      <w:lvlJc w:val="left"/>
      <w:pPr>
        <w:tabs>
          <w:tab w:val="num" w:pos="644"/>
        </w:tabs>
        <w:ind w:left="644" w:hanging="360"/>
      </w:pPr>
      <w:rPr>
        <w:rFonts w:ascii="Palatino Linotype" w:hAnsi="Palatino Linotype" w:cs="Palatino Linotype"/>
        <w:b w:val="0"/>
        <w:sz w:val="24"/>
        <w:szCs w:val="24"/>
      </w:rPr>
    </w:lvl>
  </w:abstractNum>
  <w:abstractNum w:abstractNumId="22">
    <w:nsid w:val="00000017"/>
    <w:multiLevelType w:val="singleLevel"/>
    <w:tmpl w:val="00000017"/>
    <w:name w:val="WW8Num25"/>
    <w:lvl w:ilvl="0">
      <w:start w:val="1"/>
      <w:numFmt w:val="decimal"/>
      <w:lvlText w:val="%1."/>
      <w:lvlJc w:val="left"/>
      <w:pPr>
        <w:tabs>
          <w:tab w:val="num" w:pos="0"/>
        </w:tabs>
        <w:ind w:left="720" w:hanging="360"/>
      </w:pPr>
      <w:rPr>
        <w:rFonts w:ascii="Palatino Linotype" w:hAnsi="Palatino Linotype" w:cs="Palatino Linotype"/>
        <w:sz w:val="24"/>
        <w:szCs w:val="24"/>
      </w:rPr>
    </w:lvl>
  </w:abstractNum>
  <w:abstractNum w:abstractNumId="23">
    <w:nsid w:val="00000018"/>
    <w:multiLevelType w:val="singleLevel"/>
    <w:tmpl w:val="00000018"/>
    <w:name w:val="WW8Num26"/>
    <w:lvl w:ilvl="0">
      <w:start w:val="1"/>
      <w:numFmt w:val="decimal"/>
      <w:lvlText w:val="%1)"/>
      <w:lvlJc w:val="left"/>
      <w:pPr>
        <w:tabs>
          <w:tab w:val="num" w:pos="1440"/>
        </w:tabs>
        <w:ind w:left="1440" w:hanging="360"/>
      </w:pPr>
    </w:lvl>
  </w:abstractNum>
  <w:abstractNum w:abstractNumId="24">
    <w:nsid w:val="00000019"/>
    <w:multiLevelType w:val="singleLevel"/>
    <w:tmpl w:val="00000019"/>
    <w:name w:val="WW8Num27"/>
    <w:lvl w:ilvl="0">
      <w:start w:val="1"/>
      <w:numFmt w:val="decimal"/>
      <w:lvlText w:val="%1."/>
      <w:lvlJc w:val="left"/>
      <w:pPr>
        <w:tabs>
          <w:tab w:val="num" w:pos="0"/>
        </w:tabs>
        <w:ind w:left="720" w:hanging="360"/>
      </w:pPr>
      <w:rPr>
        <w:rFonts w:ascii="Palatino Linotype" w:hAnsi="Palatino Linotype" w:cs="Palatino Linotype"/>
        <w:sz w:val="24"/>
        <w:szCs w:val="24"/>
      </w:rPr>
    </w:lvl>
  </w:abstractNum>
  <w:abstractNum w:abstractNumId="25">
    <w:nsid w:val="0000001A"/>
    <w:multiLevelType w:val="multilevel"/>
    <w:tmpl w:val="0000001A"/>
    <w:name w:val="WW8Num28"/>
    <w:lvl w:ilvl="0">
      <w:start w:val="1"/>
      <w:numFmt w:val="decimal"/>
      <w:lvlText w:val="%1."/>
      <w:lvlJc w:val="left"/>
      <w:pPr>
        <w:tabs>
          <w:tab w:val="num" w:pos="0"/>
        </w:tabs>
        <w:ind w:left="360" w:hanging="360"/>
      </w:pPr>
      <w:rPr>
        <w:rFonts w:ascii="Palatino Linotype" w:hAnsi="Palatino Linotype" w:cs="Times New Roman" w:hint="default"/>
        <w:i w:val="0"/>
        <w:sz w:val="24"/>
        <w:szCs w:val="24"/>
      </w:rPr>
    </w:lvl>
    <w:lvl w:ilvl="1">
      <w:start w:val="1"/>
      <w:numFmt w:val="decimal"/>
      <w:lvlText w:val="%2)"/>
      <w:lvlJc w:val="left"/>
      <w:pPr>
        <w:tabs>
          <w:tab w:val="num" w:pos="0"/>
        </w:tabs>
        <w:ind w:left="1425" w:hanging="705"/>
      </w:pPr>
      <w:rPr>
        <w:rFonts w:ascii="Palatino Linotype" w:hAnsi="Palatino Linotype" w:cs="Times New Roman" w:hint="default"/>
        <w:sz w:val="24"/>
        <w:szCs w:val="24"/>
      </w:rPr>
    </w:lvl>
    <w:lvl w:ilvl="2">
      <w:start w:val="1"/>
      <w:numFmt w:val="lowerRoman"/>
      <w:lvlText w:val="%3."/>
      <w:lvlJc w:val="right"/>
      <w:pPr>
        <w:tabs>
          <w:tab w:val="num" w:pos="0"/>
        </w:tabs>
        <w:ind w:left="1800" w:hanging="180"/>
      </w:pPr>
      <w:rPr>
        <w:rFonts w:cs="Times New Roman"/>
      </w:rPr>
    </w:lvl>
    <w:lvl w:ilvl="3">
      <w:start w:val="1"/>
      <w:numFmt w:val="decimal"/>
      <w:lvlText w:val="%4."/>
      <w:lvlJc w:val="left"/>
      <w:pPr>
        <w:tabs>
          <w:tab w:val="num" w:pos="0"/>
        </w:tabs>
        <w:ind w:left="2520" w:hanging="360"/>
      </w:pPr>
      <w:rPr>
        <w:rFonts w:cs="Times New Roman"/>
      </w:rPr>
    </w:lvl>
    <w:lvl w:ilvl="4">
      <w:start w:val="1"/>
      <w:numFmt w:val="lowerLetter"/>
      <w:lvlText w:val="%5."/>
      <w:lvlJc w:val="left"/>
      <w:pPr>
        <w:tabs>
          <w:tab w:val="num" w:pos="0"/>
        </w:tabs>
        <w:ind w:left="3240" w:hanging="360"/>
      </w:pPr>
      <w:rPr>
        <w:rFonts w:cs="Times New Roman"/>
      </w:rPr>
    </w:lvl>
    <w:lvl w:ilvl="5">
      <w:start w:val="1"/>
      <w:numFmt w:val="lowerRoman"/>
      <w:lvlText w:val="%6."/>
      <w:lvlJc w:val="right"/>
      <w:pPr>
        <w:tabs>
          <w:tab w:val="num" w:pos="0"/>
        </w:tabs>
        <w:ind w:left="3960" w:hanging="180"/>
      </w:pPr>
      <w:rPr>
        <w:rFonts w:cs="Times New Roman"/>
      </w:rPr>
    </w:lvl>
    <w:lvl w:ilvl="6">
      <w:start w:val="1"/>
      <w:numFmt w:val="decimal"/>
      <w:lvlText w:val="%7."/>
      <w:lvlJc w:val="left"/>
      <w:pPr>
        <w:tabs>
          <w:tab w:val="num" w:pos="0"/>
        </w:tabs>
        <w:ind w:left="4680" w:hanging="360"/>
      </w:pPr>
      <w:rPr>
        <w:rFonts w:cs="Times New Roman"/>
      </w:rPr>
    </w:lvl>
    <w:lvl w:ilvl="7">
      <w:start w:val="1"/>
      <w:numFmt w:val="lowerLetter"/>
      <w:lvlText w:val="%8."/>
      <w:lvlJc w:val="left"/>
      <w:pPr>
        <w:tabs>
          <w:tab w:val="num" w:pos="0"/>
        </w:tabs>
        <w:ind w:left="5400" w:hanging="360"/>
      </w:pPr>
      <w:rPr>
        <w:rFonts w:cs="Times New Roman"/>
      </w:rPr>
    </w:lvl>
    <w:lvl w:ilvl="8">
      <w:start w:val="1"/>
      <w:numFmt w:val="lowerRoman"/>
      <w:lvlText w:val="%9."/>
      <w:lvlJc w:val="right"/>
      <w:pPr>
        <w:tabs>
          <w:tab w:val="num" w:pos="0"/>
        </w:tabs>
        <w:ind w:left="6120" w:hanging="180"/>
      </w:pPr>
      <w:rPr>
        <w:rFonts w:cs="Times New Roman"/>
      </w:rPr>
    </w:lvl>
  </w:abstractNum>
  <w:abstractNum w:abstractNumId="26">
    <w:nsid w:val="0000001B"/>
    <w:multiLevelType w:val="singleLevel"/>
    <w:tmpl w:val="0000001B"/>
    <w:name w:val="WW8Num29"/>
    <w:lvl w:ilvl="0">
      <w:start w:val="1"/>
      <w:numFmt w:val="decimal"/>
      <w:lvlText w:val="%1)"/>
      <w:lvlJc w:val="left"/>
      <w:pPr>
        <w:tabs>
          <w:tab w:val="num" w:pos="0"/>
        </w:tabs>
        <w:ind w:left="1004" w:hanging="360"/>
      </w:pPr>
      <w:rPr>
        <w:rFonts w:ascii="Palatino Linotype" w:hAnsi="Palatino Linotype" w:cs="Palatino Linotype"/>
        <w:caps/>
        <w:sz w:val="24"/>
        <w:szCs w:val="24"/>
      </w:rPr>
    </w:lvl>
  </w:abstractNum>
  <w:abstractNum w:abstractNumId="27">
    <w:nsid w:val="0000001C"/>
    <w:multiLevelType w:val="singleLevel"/>
    <w:tmpl w:val="0000001C"/>
    <w:name w:val="WW8Num30"/>
    <w:lvl w:ilvl="0">
      <w:start w:val="1"/>
      <w:numFmt w:val="decimal"/>
      <w:lvlText w:val="%1."/>
      <w:lvlJc w:val="left"/>
      <w:pPr>
        <w:tabs>
          <w:tab w:val="num" w:pos="0"/>
        </w:tabs>
        <w:ind w:left="720" w:hanging="360"/>
      </w:pPr>
    </w:lvl>
  </w:abstractNum>
  <w:abstractNum w:abstractNumId="28">
    <w:nsid w:val="0000001D"/>
    <w:multiLevelType w:val="singleLevel"/>
    <w:tmpl w:val="0000001D"/>
    <w:name w:val="WW8Num31"/>
    <w:lvl w:ilvl="0">
      <w:start w:val="1"/>
      <w:numFmt w:val="decimal"/>
      <w:lvlText w:val="%1."/>
      <w:lvlJc w:val="left"/>
      <w:pPr>
        <w:tabs>
          <w:tab w:val="num" w:pos="0"/>
        </w:tabs>
        <w:ind w:left="720" w:hanging="360"/>
      </w:pPr>
      <w:rPr>
        <w:rFonts w:ascii="Palatino Linotype" w:hAnsi="Palatino Linotype" w:cs="Palatino Linotype"/>
        <w:b w:val="0"/>
        <w:sz w:val="24"/>
        <w:szCs w:val="24"/>
      </w:rPr>
    </w:lvl>
  </w:abstractNum>
  <w:abstractNum w:abstractNumId="29">
    <w:nsid w:val="0000001E"/>
    <w:multiLevelType w:val="singleLevel"/>
    <w:tmpl w:val="0000001E"/>
    <w:name w:val="WW8Num32"/>
    <w:lvl w:ilvl="0">
      <w:start w:val="1"/>
      <w:numFmt w:val="decimal"/>
      <w:lvlText w:val="%1)"/>
      <w:lvlJc w:val="left"/>
      <w:pPr>
        <w:tabs>
          <w:tab w:val="num" w:pos="0"/>
        </w:tabs>
        <w:ind w:left="1004" w:hanging="360"/>
      </w:pPr>
      <w:rPr>
        <w:rFonts w:ascii="Palatino Linotype" w:hAnsi="Palatino Linotype" w:cs="Palatino Linotype"/>
        <w:sz w:val="24"/>
        <w:szCs w:val="24"/>
      </w:rPr>
    </w:lvl>
  </w:abstractNum>
  <w:abstractNum w:abstractNumId="30">
    <w:nsid w:val="0000001F"/>
    <w:multiLevelType w:val="singleLevel"/>
    <w:tmpl w:val="0000001F"/>
    <w:name w:val="WW8Num33"/>
    <w:lvl w:ilvl="0">
      <w:start w:val="1"/>
      <w:numFmt w:val="decimal"/>
      <w:lvlText w:val="%1."/>
      <w:lvlJc w:val="left"/>
      <w:pPr>
        <w:tabs>
          <w:tab w:val="num" w:pos="0"/>
        </w:tabs>
        <w:ind w:left="360" w:hanging="360"/>
      </w:pPr>
      <w:rPr>
        <w:rFonts w:ascii="Palatino Linotype" w:hAnsi="Palatino Linotype" w:cs="Times New Roman" w:hint="default"/>
        <w:i w:val="0"/>
        <w:color w:val="000000"/>
        <w:sz w:val="24"/>
        <w:szCs w:val="24"/>
      </w:rPr>
    </w:lvl>
  </w:abstractNum>
  <w:abstractNum w:abstractNumId="31">
    <w:nsid w:val="00000020"/>
    <w:multiLevelType w:val="singleLevel"/>
    <w:tmpl w:val="00000020"/>
    <w:name w:val="WW8Num34"/>
    <w:lvl w:ilvl="0">
      <w:start w:val="1"/>
      <w:numFmt w:val="bullet"/>
      <w:lvlText w:val=""/>
      <w:lvlJc w:val="left"/>
      <w:pPr>
        <w:tabs>
          <w:tab w:val="num" w:pos="360"/>
        </w:tabs>
        <w:ind w:left="360" w:hanging="360"/>
      </w:pPr>
      <w:rPr>
        <w:rFonts w:ascii="Symbol" w:hAnsi="Symbol" w:cs="Symbol" w:hint="default"/>
      </w:rPr>
    </w:lvl>
  </w:abstractNum>
  <w:abstractNum w:abstractNumId="32">
    <w:nsid w:val="00000021"/>
    <w:multiLevelType w:val="singleLevel"/>
    <w:tmpl w:val="00000021"/>
    <w:name w:val="WW8Num35"/>
    <w:lvl w:ilvl="0">
      <w:start w:val="1"/>
      <w:numFmt w:val="lowerLetter"/>
      <w:lvlText w:val="%1)"/>
      <w:lvlJc w:val="left"/>
      <w:pPr>
        <w:tabs>
          <w:tab w:val="num" w:pos="0"/>
        </w:tabs>
        <w:ind w:left="1287" w:hanging="360"/>
      </w:pPr>
      <w:rPr>
        <w:rFonts w:ascii="Palatino Linotype" w:hAnsi="Palatino Linotype" w:cs="Palatino Linotype"/>
        <w:sz w:val="24"/>
        <w:szCs w:val="24"/>
      </w:rPr>
    </w:lvl>
  </w:abstractNum>
  <w:abstractNum w:abstractNumId="33">
    <w:nsid w:val="00000022"/>
    <w:multiLevelType w:val="singleLevel"/>
    <w:tmpl w:val="00000022"/>
    <w:name w:val="WW8Num36"/>
    <w:lvl w:ilvl="0">
      <w:start w:val="1"/>
      <w:numFmt w:val="lowerLetter"/>
      <w:lvlText w:val="%1)"/>
      <w:lvlJc w:val="left"/>
      <w:pPr>
        <w:tabs>
          <w:tab w:val="num" w:pos="0"/>
        </w:tabs>
        <w:ind w:left="1287" w:hanging="360"/>
      </w:pPr>
      <w:rPr>
        <w:rFonts w:ascii="Palatino Linotype" w:hAnsi="Palatino Linotype" w:cs="Palatino Linotype"/>
        <w:sz w:val="24"/>
        <w:szCs w:val="24"/>
      </w:rPr>
    </w:lvl>
  </w:abstractNum>
  <w:abstractNum w:abstractNumId="34">
    <w:nsid w:val="00000023"/>
    <w:multiLevelType w:val="singleLevel"/>
    <w:tmpl w:val="00000023"/>
    <w:name w:val="WW8Num37"/>
    <w:lvl w:ilvl="0">
      <w:start w:val="1"/>
      <w:numFmt w:val="decimal"/>
      <w:lvlText w:val="%1)"/>
      <w:lvlJc w:val="left"/>
      <w:pPr>
        <w:tabs>
          <w:tab w:val="num" w:pos="0"/>
        </w:tabs>
        <w:ind w:left="1004" w:hanging="360"/>
      </w:pPr>
      <w:rPr>
        <w:caps/>
      </w:rPr>
    </w:lvl>
  </w:abstractNum>
  <w:abstractNum w:abstractNumId="35">
    <w:nsid w:val="00000024"/>
    <w:multiLevelType w:val="singleLevel"/>
    <w:tmpl w:val="00000024"/>
    <w:name w:val="WW8Num38"/>
    <w:lvl w:ilvl="0">
      <w:start w:val="1"/>
      <w:numFmt w:val="decimal"/>
      <w:lvlText w:val="%1."/>
      <w:lvlJc w:val="left"/>
      <w:pPr>
        <w:tabs>
          <w:tab w:val="num" w:pos="0"/>
        </w:tabs>
        <w:ind w:left="720" w:hanging="360"/>
      </w:pPr>
      <w:rPr>
        <w:rFonts w:ascii="Palatino Linotype" w:hAnsi="Palatino Linotype" w:cs="Palatino Linotype"/>
        <w:sz w:val="24"/>
        <w:szCs w:val="24"/>
      </w:rPr>
    </w:lvl>
  </w:abstractNum>
  <w:abstractNum w:abstractNumId="36">
    <w:nsid w:val="00000025"/>
    <w:multiLevelType w:val="singleLevel"/>
    <w:tmpl w:val="00000025"/>
    <w:name w:val="WW8Num39"/>
    <w:lvl w:ilvl="0">
      <w:start w:val="1"/>
      <w:numFmt w:val="decimal"/>
      <w:lvlText w:val="%1)"/>
      <w:lvlJc w:val="left"/>
      <w:pPr>
        <w:tabs>
          <w:tab w:val="num" w:pos="0"/>
        </w:tabs>
        <w:ind w:left="1004" w:hanging="360"/>
      </w:pPr>
      <w:rPr>
        <w:rFonts w:ascii="Palatino Linotype" w:hAnsi="Palatino Linotype" w:cs="Palatino Linotype"/>
        <w:sz w:val="24"/>
        <w:szCs w:val="24"/>
      </w:rPr>
    </w:lvl>
  </w:abstractNum>
  <w:abstractNum w:abstractNumId="37">
    <w:nsid w:val="00000026"/>
    <w:multiLevelType w:val="singleLevel"/>
    <w:tmpl w:val="00000026"/>
    <w:name w:val="WW8Num40"/>
    <w:lvl w:ilvl="0">
      <w:start w:val="1"/>
      <w:numFmt w:val="decimal"/>
      <w:lvlText w:val="%1."/>
      <w:lvlJc w:val="left"/>
      <w:pPr>
        <w:tabs>
          <w:tab w:val="num" w:pos="0"/>
        </w:tabs>
        <w:ind w:left="360" w:hanging="360"/>
      </w:pPr>
      <w:rPr>
        <w:rFonts w:ascii="Palatino Linotype" w:hAnsi="Palatino Linotype" w:cs="Palatino Linotype"/>
        <w:sz w:val="24"/>
        <w:szCs w:val="24"/>
      </w:rPr>
    </w:lvl>
  </w:abstractNum>
  <w:abstractNum w:abstractNumId="38">
    <w:nsid w:val="00000027"/>
    <w:multiLevelType w:val="singleLevel"/>
    <w:tmpl w:val="00000027"/>
    <w:name w:val="WW8Num41"/>
    <w:lvl w:ilvl="0">
      <w:start w:val="1"/>
      <w:numFmt w:val="decimal"/>
      <w:lvlText w:val="%1)"/>
      <w:lvlJc w:val="left"/>
      <w:pPr>
        <w:tabs>
          <w:tab w:val="num" w:pos="0"/>
        </w:tabs>
        <w:ind w:left="1003" w:hanging="360"/>
      </w:pPr>
    </w:lvl>
  </w:abstractNum>
  <w:abstractNum w:abstractNumId="39">
    <w:nsid w:val="00000028"/>
    <w:multiLevelType w:val="singleLevel"/>
    <w:tmpl w:val="00000028"/>
    <w:name w:val="WW8Num42"/>
    <w:lvl w:ilvl="0">
      <w:start w:val="1"/>
      <w:numFmt w:val="lowerLetter"/>
      <w:lvlText w:val="%1)"/>
      <w:lvlJc w:val="left"/>
      <w:pPr>
        <w:tabs>
          <w:tab w:val="num" w:pos="1077"/>
        </w:tabs>
        <w:ind w:left="1077" w:hanging="360"/>
      </w:pPr>
      <w:rPr>
        <w:rFonts w:ascii="Palatino Linotype" w:hAnsi="Palatino Linotype" w:cs="Palatino Linotype"/>
        <w:sz w:val="24"/>
        <w:szCs w:val="24"/>
      </w:rPr>
    </w:lvl>
  </w:abstractNum>
  <w:abstractNum w:abstractNumId="40">
    <w:nsid w:val="00000029"/>
    <w:multiLevelType w:val="singleLevel"/>
    <w:tmpl w:val="00000029"/>
    <w:name w:val="WW8Num43"/>
    <w:lvl w:ilvl="0">
      <w:start w:val="1"/>
      <w:numFmt w:val="lowerLetter"/>
      <w:lvlText w:val="%1)"/>
      <w:lvlJc w:val="left"/>
      <w:pPr>
        <w:tabs>
          <w:tab w:val="num" w:pos="709"/>
        </w:tabs>
        <w:ind w:left="720" w:hanging="360"/>
      </w:pPr>
      <w:rPr>
        <w:rFonts w:ascii="Palatino Linotype" w:hAnsi="Palatino Linotype" w:cs="Palatino Linotype"/>
        <w:sz w:val="24"/>
        <w:szCs w:val="24"/>
      </w:rPr>
    </w:lvl>
  </w:abstractNum>
  <w:abstractNum w:abstractNumId="41">
    <w:nsid w:val="0000002A"/>
    <w:multiLevelType w:val="singleLevel"/>
    <w:tmpl w:val="0000002A"/>
    <w:name w:val="WW8Num44"/>
    <w:lvl w:ilvl="0">
      <w:start w:val="1"/>
      <w:numFmt w:val="decimal"/>
      <w:lvlText w:val="%1)"/>
      <w:lvlJc w:val="left"/>
      <w:pPr>
        <w:tabs>
          <w:tab w:val="num" w:pos="0"/>
        </w:tabs>
        <w:ind w:left="720" w:hanging="360"/>
      </w:pPr>
      <w:rPr>
        <w:rFonts w:ascii="Palatino Linotype" w:hAnsi="Palatino Linotype" w:cs="Palatino Linotype"/>
        <w:sz w:val="24"/>
        <w:szCs w:val="24"/>
      </w:rPr>
    </w:lvl>
  </w:abstractNum>
  <w:abstractNum w:abstractNumId="42">
    <w:nsid w:val="0000002B"/>
    <w:multiLevelType w:val="singleLevel"/>
    <w:tmpl w:val="0000002B"/>
    <w:name w:val="WW8Num45"/>
    <w:lvl w:ilvl="0">
      <w:start w:val="1"/>
      <w:numFmt w:val="decimal"/>
      <w:lvlText w:val="%1)"/>
      <w:lvlJc w:val="left"/>
      <w:pPr>
        <w:tabs>
          <w:tab w:val="num" w:pos="0"/>
        </w:tabs>
        <w:ind w:left="1004" w:hanging="360"/>
      </w:pPr>
      <w:rPr>
        <w:rFonts w:ascii="Palatino Linotype" w:hAnsi="Palatino Linotype" w:cs="Palatino Linotype"/>
        <w:sz w:val="24"/>
        <w:szCs w:val="24"/>
      </w:rPr>
    </w:lvl>
  </w:abstractNum>
  <w:abstractNum w:abstractNumId="43">
    <w:nsid w:val="0000002C"/>
    <w:multiLevelType w:val="singleLevel"/>
    <w:tmpl w:val="0000002C"/>
    <w:name w:val="WW8Num46"/>
    <w:lvl w:ilvl="0">
      <w:start w:val="1"/>
      <w:numFmt w:val="decimal"/>
      <w:lvlText w:val="%1."/>
      <w:lvlJc w:val="left"/>
      <w:pPr>
        <w:tabs>
          <w:tab w:val="num" w:pos="0"/>
        </w:tabs>
        <w:ind w:left="720" w:hanging="360"/>
      </w:pPr>
      <w:rPr>
        <w:rFonts w:ascii="Palatino Linotype" w:hAnsi="Palatino Linotype" w:cs="Palatino Linotype"/>
        <w:b w:val="0"/>
        <w:sz w:val="24"/>
        <w:szCs w:val="24"/>
      </w:rPr>
    </w:lvl>
  </w:abstractNum>
  <w:abstractNum w:abstractNumId="44">
    <w:nsid w:val="0000002D"/>
    <w:multiLevelType w:val="singleLevel"/>
    <w:tmpl w:val="0000002D"/>
    <w:name w:val="WW8Num47"/>
    <w:lvl w:ilvl="0">
      <w:start w:val="1"/>
      <w:numFmt w:val="decimal"/>
      <w:lvlText w:val="%1)"/>
      <w:lvlJc w:val="left"/>
      <w:pPr>
        <w:tabs>
          <w:tab w:val="num" w:pos="0"/>
        </w:tabs>
        <w:ind w:left="1004" w:hanging="360"/>
      </w:pPr>
      <w:rPr>
        <w:rFonts w:ascii="Palatino Linotype" w:hAnsi="Palatino Linotype" w:cs="Palatino Linotype"/>
        <w:sz w:val="24"/>
        <w:szCs w:val="24"/>
      </w:rPr>
    </w:lvl>
  </w:abstractNum>
  <w:abstractNum w:abstractNumId="45">
    <w:nsid w:val="0000002E"/>
    <w:multiLevelType w:val="singleLevel"/>
    <w:tmpl w:val="0000002E"/>
    <w:name w:val="WW8Num48"/>
    <w:lvl w:ilvl="0">
      <w:start w:val="1"/>
      <w:numFmt w:val="decimal"/>
      <w:lvlText w:val="%1."/>
      <w:lvlJc w:val="left"/>
      <w:pPr>
        <w:tabs>
          <w:tab w:val="num" w:pos="0"/>
        </w:tabs>
        <w:ind w:left="720" w:hanging="360"/>
      </w:pPr>
      <w:rPr>
        <w:rFonts w:ascii="Palatino Linotype" w:hAnsi="Palatino Linotype" w:cs="Palatino Linotype"/>
        <w:b w:val="0"/>
        <w:caps/>
        <w:sz w:val="24"/>
        <w:szCs w:val="24"/>
      </w:rPr>
    </w:lvl>
  </w:abstractNum>
  <w:abstractNum w:abstractNumId="46">
    <w:nsid w:val="0000002F"/>
    <w:multiLevelType w:val="singleLevel"/>
    <w:tmpl w:val="0000002F"/>
    <w:name w:val="WW8Num49"/>
    <w:lvl w:ilvl="0">
      <w:start w:val="1"/>
      <w:numFmt w:val="decimal"/>
      <w:lvlText w:val="%1."/>
      <w:lvlJc w:val="left"/>
      <w:pPr>
        <w:tabs>
          <w:tab w:val="num" w:pos="0"/>
        </w:tabs>
        <w:ind w:left="720" w:hanging="360"/>
      </w:pPr>
      <w:rPr>
        <w:rFonts w:ascii="Palatino Linotype" w:hAnsi="Palatino Linotype" w:cs="Palatino Linotype"/>
        <w:sz w:val="24"/>
        <w:szCs w:val="24"/>
      </w:rPr>
    </w:lvl>
  </w:abstractNum>
  <w:abstractNum w:abstractNumId="47">
    <w:nsid w:val="00000030"/>
    <w:multiLevelType w:val="singleLevel"/>
    <w:tmpl w:val="00000030"/>
    <w:name w:val="WW8Num50"/>
    <w:lvl w:ilvl="0">
      <w:start w:val="1"/>
      <w:numFmt w:val="decimal"/>
      <w:lvlText w:val="%1."/>
      <w:lvlJc w:val="left"/>
      <w:pPr>
        <w:tabs>
          <w:tab w:val="num" w:pos="0"/>
        </w:tabs>
        <w:ind w:left="720" w:hanging="360"/>
      </w:pPr>
      <w:rPr>
        <w:rFonts w:ascii="Palatino Linotype" w:hAnsi="Palatino Linotype" w:cs="Palatino Linotype"/>
        <w:caps/>
        <w:sz w:val="24"/>
        <w:szCs w:val="24"/>
      </w:rPr>
    </w:lvl>
  </w:abstractNum>
  <w:abstractNum w:abstractNumId="48">
    <w:nsid w:val="00000031"/>
    <w:multiLevelType w:val="singleLevel"/>
    <w:tmpl w:val="00000031"/>
    <w:name w:val="WW8Num51"/>
    <w:lvl w:ilvl="0">
      <w:start w:val="1"/>
      <w:numFmt w:val="decimal"/>
      <w:lvlText w:val="%1)"/>
      <w:lvlJc w:val="left"/>
      <w:pPr>
        <w:tabs>
          <w:tab w:val="num" w:pos="1440"/>
        </w:tabs>
        <w:ind w:left="1440" w:hanging="360"/>
      </w:pPr>
      <w:rPr>
        <w:rFonts w:ascii="Palatino Linotype" w:hAnsi="Palatino Linotype" w:cs="TimesNewRoman"/>
        <w:sz w:val="24"/>
        <w:szCs w:val="24"/>
      </w:rPr>
    </w:lvl>
  </w:abstractNum>
  <w:abstractNum w:abstractNumId="49">
    <w:nsid w:val="00000032"/>
    <w:multiLevelType w:val="singleLevel"/>
    <w:tmpl w:val="00000032"/>
    <w:name w:val="WW8Num52"/>
    <w:lvl w:ilvl="0">
      <w:start w:val="1"/>
      <w:numFmt w:val="decimal"/>
      <w:lvlText w:val="%1."/>
      <w:lvlJc w:val="left"/>
      <w:pPr>
        <w:tabs>
          <w:tab w:val="num" w:pos="0"/>
        </w:tabs>
        <w:ind w:left="720" w:hanging="360"/>
      </w:pPr>
      <w:rPr>
        <w:rFonts w:ascii="Palatino Linotype" w:hAnsi="Palatino Linotype" w:cs="Palatino Linotype"/>
        <w:sz w:val="24"/>
        <w:szCs w:val="24"/>
      </w:rPr>
    </w:lvl>
  </w:abstractNum>
  <w:abstractNum w:abstractNumId="50">
    <w:nsid w:val="00000033"/>
    <w:multiLevelType w:val="singleLevel"/>
    <w:tmpl w:val="00000033"/>
    <w:name w:val="WW8Num53"/>
    <w:lvl w:ilvl="0">
      <w:start w:val="1"/>
      <w:numFmt w:val="decimal"/>
      <w:lvlText w:val="%1)"/>
      <w:lvlJc w:val="left"/>
      <w:pPr>
        <w:tabs>
          <w:tab w:val="num" w:pos="0"/>
        </w:tabs>
        <w:ind w:left="0" w:firstLine="0"/>
      </w:pPr>
      <w:rPr>
        <w:rFonts w:ascii="Times New Roman" w:hAnsi="Times New Roman" w:cs="Times New Roman" w:hint="default"/>
        <w:b w:val="0"/>
        <w:i w:val="0"/>
        <w:sz w:val="24"/>
      </w:rPr>
    </w:lvl>
  </w:abstractNum>
  <w:abstractNum w:abstractNumId="51">
    <w:nsid w:val="00000034"/>
    <w:multiLevelType w:val="singleLevel"/>
    <w:tmpl w:val="00000034"/>
    <w:name w:val="WW8Num54"/>
    <w:lvl w:ilvl="0">
      <w:start w:val="1"/>
      <w:numFmt w:val="decimal"/>
      <w:lvlText w:val="%1."/>
      <w:lvlJc w:val="left"/>
      <w:pPr>
        <w:tabs>
          <w:tab w:val="num" w:pos="0"/>
        </w:tabs>
        <w:ind w:left="720" w:hanging="360"/>
      </w:pPr>
      <w:rPr>
        <w:rFonts w:ascii="Palatino Linotype" w:hAnsi="Palatino Linotype" w:cs="Palatino Linotype"/>
        <w:sz w:val="24"/>
        <w:szCs w:val="24"/>
      </w:rPr>
    </w:lvl>
  </w:abstractNum>
  <w:abstractNum w:abstractNumId="52">
    <w:nsid w:val="00000035"/>
    <w:multiLevelType w:val="singleLevel"/>
    <w:tmpl w:val="00000035"/>
    <w:name w:val="WW8Num55"/>
    <w:lvl w:ilvl="0">
      <w:start w:val="1"/>
      <w:numFmt w:val="lowerLetter"/>
      <w:lvlText w:val="%1)"/>
      <w:lvlJc w:val="left"/>
      <w:pPr>
        <w:tabs>
          <w:tab w:val="num" w:pos="0"/>
        </w:tabs>
        <w:ind w:left="1287" w:hanging="360"/>
      </w:pPr>
      <w:rPr>
        <w:rFonts w:ascii="Palatino Linotype" w:hAnsi="Palatino Linotype" w:cs="Palatino Linotype"/>
        <w:sz w:val="24"/>
        <w:szCs w:val="24"/>
      </w:rPr>
    </w:lvl>
  </w:abstractNum>
  <w:abstractNum w:abstractNumId="53">
    <w:nsid w:val="00000036"/>
    <w:multiLevelType w:val="singleLevel"/>
    <w:tmpl w:val="00000036"/>
    <w:name w:val="WW8Num56"/>
    <w:lvl w:ilvl="0">
      <w:start w:val="1"/>
      <w:numFmt w:val="decimal"/>
      <w:lvlText w:val="%1."/>
      <w:lvlJc w:val="left"/>
      <w:pPr>
        <w:tabs>
          <w:tab w:val="num" w:pos="0"/>
        </w:tabs>
        <w:ind w:left="720" w:hanging="360"/>
      </w:pPr>
    </w:lvl>
  </w:abstractNum>
  <w:abstractNum w:abstractNumId="54">
    <w:nsid w:val="00000037"/>
    <w:multiLevelType w:val="singleLevel"/>
    <w:tmpl w:val="00000037"/>
    <w:name w:val="WW8Num57"/>
    <w:lvl w:ilvl="0">
      <w:start w:val="1"/>
      <w:numFmt w:val="decimal"/>
      <w:lvlText w:val="%1)"/>
      <w:lvlJc w:val="left"/>
      <w:pPr>
        <w:tabs>
          <w:tab w:val="num" w:pos="0"/>
        </w:tabs>
        <w:ind w:left="1004" w:hanging="360"/>
      </w:pPr>
      <w:rPr>
        <w:rFonts w:ascii="Palatino Linotype" w:hAnsi="Palatino Linotype" w:cs="Palatino Linotype"/>
        <w:sz w:val="24"/>
        <w:szCs w:val="24"/>
      </w:rPr>
    </w:lvl>
  </w:abstractNum>
  <w:abstractNum w:abstractNumId="55">
    <w:nsid w:val="00000038"/>
    <w:multiLevelType w:val="singleLevel"/>
    <w:tmpl w:val="00000038"/>
    <w:name w:val="WW8Num58"/>
    <w:lvl w:ilvl="0">
      <w:start w:val="1"/>
      <w:numFmt w:val="decimal"/>
      <w:lvlText w:val="%1."/>
      <w:lvlJc w:val="left"/>
      <w:pPr>
        <w:tabs>
          <w:tab w:val="num" w:pos="0"/>
        </w:tabs>
        <w:ind w:left="720" w:hanging="360"/>
      </w:pPr>
      <w:rPr>
        <w:rFonts w:ascii="Palatino Linotype" w:hAnsi="Palatino Linotype" w:cs="Palatino Linotype"/>
        <w:caps/>
        <w:sz w:val="24"/>
        <w:szCs w:val="24"/>
      </w:rPr>
    </w:lvl>
  </w:abstractNum>
  <w:abstractNum w:abstractNumId="56">
    <w:nsid w:val="00000039"/>
    <w:multiLevelType w:val="singleLevel"/>
    <w:tmpl w:val="00000039"/>
    <w:name w:val="WW8Num59"/>
    <w:lvl w:ilvl="0">
      <w:start w:val="1"/>
      <w:numFmt w:val="decimal"/>
      <w:lvlText w:val="%1."/>
      <w:lvlJc w:val="left"/>
      <w:pPr>
        <w:tabs>
          <w:tab w:val="num" w:pos="0"/>
        </w:tabs>
        <w:ind w:left="720" w:hanging="360"/>
      </w:pPr>
      <w:rPr>
        <w:rFonts w:ascii="Palatino Linotype" w:hAnsi="Palatino Linotype" w:cs="Palatino Linotype"/>
        <w:sz w:val="24"/>
        <w:szCs w:val="24"/>
      </w:rPr>
    </w:lvl>
  </w:abstractNum>
  <w:abstractNum w:abstractNumId="57">
    <w:nsid w:val="0000003A"/>
    <w:multiLevelType w:val="singleLevel"/>
    <w:tmpl w:val="0000003A"/>
    <w:name w:val="WW8Num60"/>
    <w:lvl w:ilvl="0">
      <w:start w:val="1"/>
      <w:numFmt w:val="decimal"/>
      <w:lvlText w:val="%1."/>
      <w:lvlJc w:val="left"/>
      <w:pPr>
        <w:tabs>
          <w:tab w:val="num" w:pos="0"/>
        </w:tabs>
        <w:ind w:left="720" w:hanging="360"/>
      </w:pPr>
      <w:rPr>
        <w:rFonts w:ascii="Palatino Linotype" w:hAnsi="Palatino Linotype" w:cs="Palatino Linotype"/>
        <w:sz w:val="24"/>
        <w:szCs w:val="24"/>
      </w:rPr>
    </w:lvl>
  </w:abstractNum>
  <w:abstractNum w:abstractNumId="58">
    <w:nsid w:val="0000003B"/>
    <w:multiLevelType w:val="singleLevel"/>
    <w:tmpl w:val="0000003B"/>
    <w:name w:val="WW8Num61"/>
    <w:lvl w:ilvl="0">
      <w:start w:val="1"/>
      <w:numFmt w:val="decimal"/>
      <w:lvlText w:val="%1. "/>
      <w:lvlJc w:val="left"/>
      <w:pPr>
        <w:tabs>
          <w:tab w:val="num" w:pos="0"/>
        </w:tabs>
        <w:ind w:left="397" w:hanging="397"/>
      </w:pPr>
      <w:rPr>
        <w:rFonts w:ascii="Times New Roman" w:hAnsi="Times New Roman" w:cs="Times New Roman" w:hint="default"/>
        <w:b w:val="0"/>
        <w:i w:val="0"/>
        <w:sz w:val="24"/>
        <w:szCs w:val="24"/>
        <w:u w:val="none"/>
      </w:rPr>
    </w:lvl>
  </w:abstractNum>
  <w:abstractNum w:abstractNumId="59">
    <w:nsid w:val="0000003C"/>
    <w:multiLevelType w:val="singleLevel"/>
    <w:tmpl w:val="0000003C"/>
    <w:name w:val="WW8Num62"/>
    <w:lvl w:ilvl="0">
      <w:start w:val="1"/>
      <w:numFmt w:val="decimal"/>
      <w:lvlText w:val="%1)"/>
      <w:lvlJc w:val="left"/>
      <w:pPr>
        <w:tabs>
          <w:tab w:val="num" w:pos="0"/>
        </w:tabs>
        <w:ind w:left="1004" w:hanging="360"/>
      </w:pPr>
    </w:lvl>
  </w:abstractNum>
  <w:abstractNum w:abstractNumId="60">
    <w:nsid w:val="0000003D"/>
    <w:multiLevelType w:val="singleLevel"/>
    <w:tmpl w:val="0000003D"/>
    <w:name w:val="WW8Num63"/>
    <w:lvl w:ilvl="0">
      <w:start w:val="1"/>
      <w:numFmt w:val="decimal"/>
      <w:lvlText w:val="%1)"/>
      <w:lvlJc w:val="left"/>
      <w:pPr>
        <w:tabs>
          <w:tab w:val="num" w:pos="0"/>
        </w:tabs>
        <w:ind w:left="1004" w:hanging="360"/>
      </w:pPr>
      <w:rPr>
        <w:rFonts w:ascii="Palatino Linotype" w:hAnsi="Palatino Linotype" w:cs="Palatino Linotype"/>
        <w:sz w:val="24"/>
        <w:szCs w:val="24"/>
      </w:rPr>
    </w:lvl>
  </w:abstractNum>
  <w:abstractNum w:abstractNumId="61">
    <w:nsid w:val="0000003E"/>
    <w:multiLevelType w:val="singleLevel"/>
    <w:tmpl w:val="0000003E"/>
    <w:name w:val="WW8Num64"/>
    <w:lvl w:ilvl="0">
      <w:start w:val="1"/>
      <w:numFmt w:val="decimal"/>
      <w:lvlText w:val="%1. "/>
      <w:lvlJc w:val="left"/>
      <w:pPr>
        <w:tabs>
          <w:tab w:val="num" w:pos="0"/>
        </w:tabs>
        <w:ind w:left="283" w:hanging="283"/>
      </w:pPr>
      <w:rPr>
        <w:rFonts w:ascii="Times New Roman" w:hAnsi="Times New Roman" w:cs="Times New Roman" w:hint="default"/>
        <w:b w:val="0"/>
        <w:i w:val="0"/>
        <w:sz w:val="24"/>
        <w:szCs w:val="24"/>
        <w:u w:val="none"/>
      </w:rPr>
    </w:lvl>
  </w:abstractNum>
  <w:abstractNum w:abstractNumId="62">
    <w:nsid w:val="0000003F"/>
    <w:multiLevelType w:val="singleLevel"/>
    <w:tmpl w:val="0000003F"/>
    <w:name w:val="WW8Num65"/>
    <w:lvl w:ilvl="0">
      <w:start w:val="1"/>
      <w:numFmt w:val="decimal"/>
      <w:lvlText w:val="%1."/>
      <w:lvlJc w:val="left"/>
      <w:pPr>
        <w:tabs>
          <w:tab w:val="num" w:pos="0"/>
        </w:tabs>
        <w:ind w:left="720" w:hanging="360"/>
      </w:pPr>
      <w:rPr>
        <w:rFonts w:ascii="Palatino Linotype" w:hAnsi="Palatino Linotype" w:cs="Palatino Linotype"/>
        <w:sz w:val="24"/>
        <w:szCs w:val="24"/>
      </w:rPr>
    </w:lvl>
  </w:abstractNum>
  <w:abstractNum w:abstractNumId="63">
    <w:nsid w:val="00000040"/>
    <w:multiLevelType w:val="singleLevel"/>
    <w:tmpl w:val="00000040"/>
    <w:name w:val="WW8Num66"/>
    <w:lvl w:ilvl="0">
      <w:start w:val="1"/>
      <w:numFmt w:val="decimal"/>
      <w:lvlText w:val="%1."/>
      <w:lvlJc w:val="left"/>
      <w:pPr>
        <w:tabs>
          <w:tab w:val="num" w:pos="0"/>
        </w:tabs>
        <w:ind w:left="720" w:hanging="360"/>
      </w:pPr>
      <w:rPr>
        <w:rFonts w:ascii="Palatino Linotype" w:hAnsi="Palatino Linotype" w:cs="Palatino Linotype"/>
        <w:sz w:val="24"/>
        <w:szCs w:val="24"/>
      </w:rPr>
    </w:lvl>
  </w:abstractNum>
  <w:abstractNum w:abstractNumId="64">
    <w:nsid w:val="00000041"/>
    <w:multiLevelType w:val="singleLevel"/>
    <w:tmpl w:val="00000041"/>
    <w:name w:val="WW8Num67"/>
    <w:lvl w:ilvl="0">
      <w:start w:val="1"/>
      <w:numFmt w:val="decimal"/>
      <w:lvlText w:val="%1."/>
      <w:lvlJc w:val="left"/>
      <w:pPr>
        <w:tabs>
          <w:tab w:val="num" w:pos="0"/>
        </w:tabs>
        <w:ind w:left="720" w:hanging="360"/>
      </w:pPr>
      <w:rPr>
        <w:rFonts w:ascii="Palatino Linotype" w:hAnsi="Palatino Linotype" w:cs="Times New Roman"/>
        <w:sz w:val="24"/>
        <w:szCs w:val="24"/>
      </w:rPr>
    </w:lvl>
  </w:abstractNum>
  <w:abstractNum w:abstractNumId="65">
    <w:nsid w:val="00000042"/>
    <w:multiLevelType w:val="singleLevel"/>
    <w:tmpl w:val="00000042"/>
    <w:name w:val="WW8Num68"/>
    <w:lvl w:ilvl="0">
      <w:start w:val="1"/>
      <w:numFmt w:val="decimal"/>
      <w:lvlText w:val="%1)"/>
      <w:lvlJc w:val="left"/>
      <w:pPr>
        <w:tabs>
          <w:tab w:val="num" w:pos="1509"/>
        </w:tabs>
        <w:ind w:left="1509" w:hanging="360"/>
      </w:pPr>
      <w:rPr>
        <w:rFonts w:ascii="Palatino Linotype" w:hAnsi="Palatino Linotype" w:cs="Times New Roman" w:hint="default"/>
        <w:sz w:val="24"/>
        <w:szCs w:val="24"/>
      </w:rPr>
    </w:lvl>
  </w:abstractNum>
  <w:abstractNum w:abstractNumId="66">
    <w:nsid w:val="00000043"/>
    <w:multiLevelType w:val="singleLevel"/>
    <w:tmpl w:val="00000043"/>
    <w:name w:val="WW8Num69"/>
    <w:lvl w:ilvl="0">
      <w:start w:val="1"/>
      <w:numFmt w:val="decimal"/>
      <w:lvlText w:val="%1)"/>
      <w:lvlJc w:val="left"/>
      <w:pPr>
        <w:tabs>
          <w:tab w:val="num" w:pos="0"/>
        </w:tabs>
        <w:ind w:left="1004" w:hanging="360"/>
      </w:pPr>
      <w:rPr>
        <w:rFonts w:ascii="Palatino Linotype" w:hAnsi="Palatino Linotype" w:cs="Palatino Linotype"/>
        <w:sz w:val="24"/>
        <w:szCs w:val="24"/>
      </w:rPr>
    </w:lvl>
  </w:abstractNum>
  <w:abstractNum w:abstractNumId="67">
    <w:nsid w:val="00000044"/>
    <w:multiLevelType w:val="singleLevel"/>
    <w:tmpl w:val="00000044"/>
    <w:name w:val="WW8Num70"/>
    <w:lvl w:ilvl="0">
      <w:start w:val="1"/>
      <w:numFmt w:val="decimal"/>
      <w:lvlText w:val="%1)"/>
      <w:lvlJc w:val="left"/>
      <w:pPr>
        <w:tabs>
          <w:tab w:val="num" w:pos="0"/>
        </w:tabs>
        <w:ind w:left="1004" w:hanging="360"/>
      </w:pPr>
      <w:rPr>
        <w:rFonts w:ascii="Palatino Linotype" w:hAnsi="Palatino Linotype" w:cs="Palatino Linotype"/>
        <w:sz w:val="24"/>
        <w:szCs w:val="24"/>
      </w:rPr>
    </w:lvl>
  </w:abstractNum>
  <w:abstractNum w:abstractNumId="68">
    <w:nsid w:val="00000045"/>
    <w:multiLevelType w:val="singleLevel"/>
    <w:tmpl w:val="00000045"/>
    <w:name w:val="WW8Num71"/>
    <w:lvl w:ilvl="0">
      <w:start w:val="1"/>
      <w:numFmt w:val="decimal"/>
      <w:lvlText w:val="%1)"/>
      <w:lvlJc w:val="left"/>
      <w:pPr>
        <w:tabs>
          <w:tab w:val="num" w:pos="0"/>
        </w:tabs>
        <w:ind w:left="1080" w:hanging="360"/>
      </w:pPr>
      <w:rPr>
        <w:rFonts w:ascii="Palatino Linotype" w:hAnsi="Palatino Linotype" w:cs="Palatino Linotype"/>
        <w:b w:val="0"/>
        <w:sz w:val="24"/>
        <w:szCs w:val="24"/>
      </w:rPr>
    </w:lvl>
  </w:abstractNum>
  <w:abstractNum w:abstractNumId="69">
    <w:nsid w:val="00000046"/>
    <w:multiLevelType w:val="singleLevel"/>
    <w:tmpl w:val="00000046"/>
    <w:name w:val="WW8Num72"/>
    <w:lvl w:ilvl="0">
      <w:start w:val="1"/>
      <w:numFmt w:val="bullet"/>
      <w:lvlText w:val=""/>
      <w:lvlJc w:val="left"/>
      <w:pPr>
        <w:tabs>
          <w:tab w:val="num" w:pos="360"/>
        </w:tabs>
        <w:ind w:left="360" w:hanging="360"/>
      </w:pPr>
      <w:rPr>
        <w:rFonts w:ascii="Symbol" w:hAnsi="Symbol" w:cs="Symbol" w:hint="default"/>
      </w:rPr>
    </w:lvl>
  </w:abstractNum>
  <w:abstractNum w:abstractNumId="70">
    <w:nsid w:val="00000047"/>
    <w:multiLevelType w:val="singleLevel"/>
    <w:tmpl w:val="00000047"/>
    <w:name w:val="WW8Num73"/>
    <w:lvl w:ilvl="0">
      <w:start w:val="1"/>
      <w:numFmt w:val="decimal"/>
      <w:lvlText w:val="%1."/>
      <w:lvlJc w:val="left"/>
      <w:pPr>
        <w:tabs>
          <w:tab w:val="num" w:pos="0"/>
        </w:tabs>
        <w:ind w:left="360" w:hanging="360"/>
      </w:pPr>
      <w:rPr>
        <w:rFonts w:ascii="Palatino Linotype" w:hAnsi="Palatino Linotype" w:cs="Palatino Linotype"/>
        <w:sz w:val="24"/>
        <w:szCs w:val="24"/>
      </w:rPr>
    </w:lvl>
  </w:abstractNum>
  <w:abstractNum w:abstractNumId="71">
    <w:nsid w:val="00000048"/>
    <w:multiLevelType w:val="singleLevel"/>
    <w:tmpl w:val="00000048"/>
    <w:name w:val="WW8Num74"/>
    <w:lvl w:ilvl="0">
      <w:start w:val="1"/>
      <w:numFmt w:val="decimal"/>
      <w:lvlText w:val="%1."/>
      <w:lvlJc w:val="left"/>
      <w:pPr>
        <w:tabs>
          <w:tab w:val="num" w:pos="0"/>
        </w:tabs>
        <w:ind w:left="720" w:hanging="360"/>
      </w:pPr>
      <w:rPr>
        <w:rFonts w:ascii="Palatino Linotype" w:hAnsi="Palatino Linotype" w:cs="Palatino Linotype"/>
        <w:b w:val="0"/>
        <w:caps/>
        <w:sz w:val="24"/>
        <w:szCs w:val="24"/>
      </w:rPr>
    </w:lvl>
  </w:abstractNum>
  <w:abstractNum w:abstractNumId="72">
    <w:nsid w:val="00000049"/>
    <w:multiLevelType w:val="singleLevel"/>
    <w:tmpl w:val="00000049"/>
    <w:name w:val="WW8Num75"/>
    <w:lvl w:ilvl="0">
      <w:start w:val="1"/>
      <w:numFmt w:val="decimal"/>
      <w:lvlText w:val="%1)"/>
      <w:lvlJc w:val="left"/>
      <w:pPr>
        <w:tabs>
          <w:tab w:val="num" w:pos="0"/>
        </w:tabs>
        <w:ind w:left="1004" w:hanging="360"/>
      </w:pPr>
      <w:rPr>
        <w:rFonts w:ascii="Palatino Linotype" w:hAnsi="Palatino Linotype" w:cs="Palatino Linotype"/>
        <w:sz w:val="24"/>
        <w:szCs w:val="24"/>
      </w:rPr>
    </w:lvl>
  </w:abstractNum>
  <w:abstractNum w:abstractNumId="73">
    <w:nsid w:val="0000004A"/>
    <w:multiLevelType w:val="singleLevel"/>
    <w:tmpl w:val="0000004A"/>
    <w:name w:val="WW8Num76"/>
    <w:lvl w:ilvl="0">
      <w:start w:val="1"/>
      <w:numFmt w:val="lowerLetter"/>
      <w:lvlText w:val="%1)"/>
      <w:lvlJc w:val="left"/>
      <w:pPr>
        <w:tabs>
          <w:tab w:val="num" w:pos="709"/>
        </w:tabs>
        <w:ind w:left="720" w:hanging="360"/>
      </w:pPr>
      <w:rPr>
        <w:rFonts w:ascii="Palatino Linotype" w:hAnsi="Palatino Linotype" w:cs="Palatino Linotype"/>
        <w:sz w:val="24"/>
        <w:szCs w:val="24"/>
      </w:rPr>
    </w:lvl>
  </w:abstractNum>
  <w:abstractNum w:abstractNumId="74">
    <w:nsid w:val="0000004B"/>
    <w:multiLevelType w:val="singleLevel"/>
    <w:tmpl w:val="0000004B"/>
    <w:name w:val="WW8Num77"/>
    <w:lvl w:ilvl="0">
      <w:start w:val="1"/>
      <w:numFmt w:val="decimal"/>
      <w:lvlText w:val="%1."/>
      <w:lvlJc w:val="left"/>
      <w:pPr>
        <w:tabs>
          <w:tab w:val="num" w:pos="0"/>
        </w:tabs>
        <w:ind w:left="720" w:hanging="360"/>
      </w:pPr>
      <w:rPr>
        <w:rFonts w:ascii="Palatino Linotype" w:hAnsi="Palatino Linotype" w:cs="Palatino Linotype"/>
        <w:color w:val="000000"/>
        <w:sz w:val="24"/>
        <w:szCs w:val="24"/>
      </w:rPr>
    </w:lvl>
  </w:abstractNum>
  <w:abstractNum w:abstractNumId="75">
    <w:nsid w:val="0000004C"/>
    <w:multiLevelType w:val="singleLevel"/>
    <w:tmpl w:val="0000004C"/>
    <w:name w:val="WW8Num78"/>
    <w:lvl w:ilvl="0">
      <w:start w:val="1"/>
      <w:numFmt w:val="decimal"/>
      <w:lvlText w:val="%1)"/>
      <w:lvlJc w:val="left"/>
      <w:pPr>
        <w:tabs>
          <w:tab w:val="num" w:pos="0"/>
        </w:tabs>
        <w:ind w:left="1004" w:hanging="360"/>
      </w:pPr>
      <w:rPr>
        <w:rFonts w:ascii="Palatino Linotype" w:hAnsi="Palatino Linotype" w:cs="Palatino Linotype"/>
        <w:sz w:val="24"/>
        <w:szCs w:val="24"/>
      </w:rPr>
    </w:lvl>
  </w:abstractNum>
  <w:abstractNum w:abstractNumId="76">
    <w:nsid w:val="0000004D"/>
    <w:multiLevelType w:val="singleLevel"/>
    <w:tmpl w:val="0000004D"/>
    <w:name w:val="WW8Num79"/>
    <w:lvl w:ilvl="0">
      <w:start w:val="1"/>
      <w:numFmt w:val="decimal"/>
      <w:lvlText w:val="%1."/>
      <w:lvlJc w:val="left"/>
      <w:pPr>
        <w:tabs>
          <w:tab w:val="num" w:pos="0"/>
        </w:tabs>
        <w:ind w:left="720" w:hanging="360"/>
      </w:pPr>
      <w:rPr>
        <w:rFonts w:ascii="Palatino Linotype" w:hAnsi="Palatino Linotype" w:cs="Palatino Linotype"/>
        <w:b w:val="0"/>
        <w:sz w:val="24"/>
        <w:szCs w:val="24"/>
      </w:rPr>
    </w:lvl>
  </w:abstractNum>
  <w:abstractNum w:abstractNumId="77">
    <w:nsid w:val="0000004E"/>
    <w:multiLevelType w:val="singleLevel"/>
    <w:tmpl w:val="0000004E"/>
    <w:name w:val="WW8Num80"/>
    <w:lvl w:ilvl="0">
      <w:start w:val="1"/>
      <w:numFmt w:val="decimal"/>
      <w:lvlText w:val="%1."/>
      <w:lvlJc w:val="left"/>
      <w:pPr>
        <w:tabs>
          <w:tab w:val="num" w:pos="644"/>
        </w:tabs>
        <w:ind w:left="644" w:hanging="360"/>
      </w:pPr>
      <w:rPr>
        <w:rFonts w:ascii="Palatino Linotype" w:hAnsi="Palatino Linotype" w:cs="Palatino Linotype"/>
        <w:b w:val="0"/>
        <w:sz w:val="24"/>
        <w:szCs w:val="24"/>
      </w:rPr>
    </w:lvl>
  </w:abstractNum>
  <w:abstractNum w:abstractNumId="78">
    <w:nsid w:val="0000004F"/>
    <w:multiLevelType w:val="singleLevel"/>
    <w:tmpl w:val="0000004F"/>
    <w:name w:val="WW8Num81"/>
    <w:lvl w:ilvl="0">
      <w:start w:val="1"/>
      <w:numFmt w:val="decimal"/>
      <w:lvlText w:val="%1."/>
      <w:lvlJc w:val="left"/>
      <w:pPr>
        <w:tabs>
          <w:tab w:val="num" w:pos="0"/>
        </w:tabs>
        <w:ind w:left="643" w:hanging="360"/>
      </w:pPr>
      <w:rPr>
        <w:rFonts w:ascii="Palatino Linotype" w:hAnsi="Palatino Linotype" w:cs="Palatino Linotype" w:hint="default"/>
        <w:szCs w:val="24"/>
      </w:rPr>
    </w:lvl>
  </w:abstractNum>
  <w:abstractNum w:abstractNumId="79">
    <w:nsid w:val="00000050"/>
    <w:multiLevelType w:val="singleLevel"/>
    <w:tmpl w:val="00000050"/>
    <w:name w:val="WW8Num82"/>
    <w:lvl w:ilvl="0">
      <w:start w:val="1"/>
      <w:numFmt w:val="decimal"/>
      <w:lvlText w:val="%1)"/>
      <w:lvlJc w:val="left"/>
      <w:pPr>
        <w:tabs>
          <w:tab w:val="num" w:pos="0"/>
        </w:tabs>
        <w:ind w:left="1117" w:hanging="360"/>
      </w:pPr>
      <w:rPr>
        <w:rFonts w:ascii="Palatino Linotype" w:hAnsi="Palatino Linotype" w:cs="Palatino Linotype"/>
        <w:sz w:val="24"/>
        <w:szCs w:val="24"/>
      </w:rPr>
    </w:lvl>
  </w:abstractNum>
  <w:abstractNum w:abstractNumId="80">
    <w:nsid w:val="00000051"/>
    <w:multiLevelType w:val="singleLevel"/>
    <w:tmpl w:val="00000051"/>
    <w:name w:val="WW8Num83"/>
    <w:lvl w:ilvl="0">
      <w:start w:val="1"/>
      <w:numFmt w:val="decimal"/>
      <w:lvlText w:val="%1."/>
      <w:lvlJc w:val="left"/>
      <w:pPr>
        <w:tabs>
          <w:tab w:val="num" w:pos="0"/>
        </w:tabs>
        <w:ind w:left="720" w:hanging="360"/>
      </w:pPr>
      <w:rPr>
        <w:rFonts w:ascii="Palatino Linotype" w:hAnsi="Palatino Linotype" w:cs="Palatino Linotype"/>
        <w:sz w:val="24"/>
        <w:szCs w:val="24"/>
      </w:rPr>
    </w:lvl>
  </w:abstractNum>
  <w:abstractNum w:abstractNumId="81">
    <w:nsid w:val="00000052"/>
    <w:multiLevelType w:val="multilevel"/>
    <w:tmpl w:val="00000052"/>
    <w:lvl w:ilvl="0">
      <w:start w:val="1"/>
      <w:numFmt w:val="upperRoman"/>
      <w:suff w:val="space"/>
      <w:lvlText w:val="Rozdział %1."/>
      <w:lvlJc w:val="center"/>
      <w:pPr>
        <w:tabs>
          <w:tab w:val="num" w:pos="0"/>
        </w:tabs>
        <w:ind w:left="288" w:firstLine="288"/>
      </w:pPr>
      <w:rPr>
        <w:rFonts w:hint="default"/>
        <w:b/>
        <w:i w:val="0"/>
      </w:rPr>
    </w:lvl>
    <w:lvl w:ilvl="1">
      <w:start w:val="1"/>
      <w:numFmt w:val="decimal"/>
      <w:lvlText w:val="§%2."/>
      <w:lvlJc w:val="center"/>
      <w:pPr>
        <w:tabs>
          <w:tab w:val="num" w:pos="454"/>
        </w:tabs>
        <w:ind w:left="0" w:firstLine="0"/>
      </w:pPr>
      <w:rPr>
        <w:rFonts w:hint="default"/>
        <w:b/>
        <w:i w:val="0"/>
      </w:rPr>
    </w:lvl>
    <w:lvl w:ilvl="2">
      <w:start w:val="2"/>
      <w:numFmt w:val="decimal"/>
      <w:lvlText w:val="%3."/>
      <w:lvlJc w:val="left"/>
      <w:pPr>
        <w:tabs>
          <w:tab w:val="num" w:pos="510"/>
        </w:tabs>
        <w:ind w:left="227" w:firstLine="0"/>
      </w:pPr>
      <w:rPr>
        <w:rFonts w:hint="default"/>
      </w:rPr>
    </w:lvl>
    <w:lvl w:ilvl="3">
      <w:start w:val="1"/>
      <w:numFmt w:val="decimal"/>
      <w:lvlText w:val="%4)"/>
      <w:lvlJc w:val="left"/>
      <w:pPr>
        <w:tabs>
          <w:tab w:val="num" w:pos="142"/>
        </w:tabs>
        <w:ind w:left="539" w:hanging="397"/>
      </w:pPr>
      <w:rPr>
        <w:rFonts w:hint="default"/>
      </w:rPr>
    </w:lvl>
    <w:lvl w:ilvl="4">
      <w:start w:val="1"/>
      <w:numFmt w:val="lowerLetter"/>
      <w:lvlText w:val="%5)"/>
      <w:lvlJc w:val="left"/>
      <w:pPr>
        <w:tabs>
          <w:tab w:val="num" w:pos="1531"/>
        </w:tabs>
        <w:ind w:left="1474" w:hanging="283"/>
      </w:pPr>
      <w:rPr>
        <w:rFonts w:hint="default"/>
      </w:rPr>
    </w:lvl>
    <w:lvl w:ilvl="5">
      <w:start w:val="1"/>
      <w:numFmt w:val="lowerLetter"/>
      <w:lvlText w:val="(%6)"/>
      <w:lvlJc w:val="left"/>
      <w:pPr>
        <w:tabs>
          <w:tab w:val="num" w:pos="3672"/>
        </w:tabs>
        <w:ind w:left="3312" w:firstLine="0"/>
      </w:pPr>
      <w:rPr>
        <w:rFonts w:hint="default"/>
      </w:rPr>
    </w:lvl>
    <w:lvl w:ilvl="6">
      <w:start w:val="1"/>
      <w:numFmt w:val="lowerRoman"/>
      <w:lvlText w:val="(%7)"/>
      <w:lvlJc w:val="left"/>
      <w:pPr>
        <w:tabs>
          <w:tab w:val="num" w:pos="4392"/>
        </w:tabs>
        <w:ind w:left="4032" w:firstLine="0"/>
      </w:pPr>
      <w:rPr>
        <w:rFonts w:hint="default"/>
      </w:rPr>
    </w:lvl>
    <w:lvl w:ilvl="7">
      <w:start w:val="1"/>
      <w:numFmt w:val="lowerLetter"/>
      <w:lvlText w:val="(%8)"/>
      <w:lvlJc w:val="left"/>
      <w:pPr>
        <w:tabs>
          <w:tab w:val="num" w:pos="5112"/>
        </w:tabs>
        <w:ind w:left="4752" w:firstLine="0"/>
      </w:pPr>
      <w:rPr>
        <w:rFonts w:hint="default"/>
      </w:rPr>
    </w:lvl>
    <w:lvl w:ilvl="8">
      <w:start w:val="1"/>
      <w:numFmt w:val="lowerRoman"/>
      <w:lvlText w:val="(%9)"/>
      <w:lvlJc w:val="left"/>
      <w:pPr>
        <w:tabs>
          <w:tab w:val="num" w:pos="5832"/>
        </w:tabs>
        <w:ind w:left="5472" w:firstLine="0"/>
      </w:pPr>
      <w:rPr>
        <w:rFonts w:hint="default"/>
      </w:rPr>
    </w:lvl>
  </w:abstractNum>
  <w:abstractNum w:abstractNumId="82">
    <w:nsid w:val="34AD1F64"/>
    <w:multiLevelType w:val="hybridMultilevel"/>
    <w:tmpl w:val="0F8E256E"/>
    <w:lvl w:ilvl="0" w:tplc="04150001">
      <w:start w:val="1"/>
      <w:numFmt w:val="bullet"/>
      <w:lvlText w:val=""/>
      <w:lvlJc w:val="left"/>
      <w:pPr>
        <w:tabs>
          <w:tab w:val="num" w:pos="720"/>
        </w:tabs>
        <w:ind w:left="720" w:hanging="360"/>
      </w:pPr>
      <w:rPr>
        <w:rFonts w:ascii="Symbol" w:hAnsi="Symbol"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num w:numId="1">
    <w:abstractNumId w:val="8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 w:numId="4">
    <w:abstractNumId w:val="2"/>
  </w:num>
  <w:num w:numId="5">
    <w:abstractNumId w:val="3"/>
  </w:num>
  <w:num w:numId="6">
    <w:abstractNumId w:val="4"/>
  </w:num>
  <w:num w:numId="7">
    <w:abstractNumId w:val="5"/>
  </w:num>
  <w:num w:numId="8">
    <w:abstractNumId w:val="6"/>
  </w:num>
  <w:num w:numId="9">
    <w:abstractNumId w:val="7"/>
  </w:num>
  <w:num w:numId="10">
    <w:abstractNumId w:val="8"/>
  </w:num>
  <w:num w:numId="11">
    <w:abstractNumId w:val="9"/>
  </w:num>
  <w:num w:numId="12">
    <w:abstractNumId w:val="10"/>
  </w:num>
  <w:num w:numId="13">
    <w:abstractNumId w:val="11"/>
  </w:num>
  <w:num w:numId="14">
    <w:abstractNumId w:val="12"/>
  </w:num>
  <w:num w:numId="15">
    <w:abstractNumId w:val="13"/>
  </w:num>
  <w:num w:numId="16">
    <w:abstractNumId w:val="14"/>
  </w:num>
  <w:num w:numId="17">
    <w:abstractNumId w:val="15"/>
  </w:num>
  <w:num w:numId="18">
    <w:abstractNumId w:val="16"/>
  </w:num>
  <w:num w:numId="19">
    <w:abstractNumId w:val="17"/>
  </w:num>
  <w:num w:numId="20">
    <w:abstractNumId w:val="18"/>
  </w:num>
  <w:num w:numId="21">
    <w:abstractNumId w:val="19"/>
  </w:num>
  <w:num w:numId="22">
    <w:abstractNumId w:val="20"/>
  </w:num>
  <w:num w:numId="23">
    <w:abstractNumId w:val="21"/>
  </w:num>
  <w:num w:numId="24">
    <w:abstractNumId w:val="22"/>
  </w:num>
  <w:num w:numId="25">
    <w:abstractNumId w:val="23"/>
  </w:num>
  <w:num w:numId="26">
    <w:abstractNumId w:val="24"/>
  </w:num>
  <w:num w:numId="27">
    <w:abstractNumId w:val="25"/>
  </w:num>
  <w:num w:numId="28">
    <w:abstractNumId w:val="26"/>
  </w:num>
  <w:num w:numId="29">
    <w:abstractNumId w:val="27"/>
  </w:num>
  <w:num w:numId="30">
    <w:abstractNumId w:val="28"/>
  </w:num>
  <w:num w:numId="31">
    <w:abstractNumId w:val="29"/>
  </w:num>
  <w:num w:numId="32">
    <w:abstractNumId w:val="30"/>
  </w:num>
  <w:num w:numId="33">
    <w:abstractNumId w:val="31"/>
  </w:num>
  <w:num w:numId="34">
    <w:abstractNumId w:val="32"/>
  </w:num>
  <w:num w:numId="35">
    <w:abstractNumId w:val="33"/>
  </w:num>
  <w:num w:numId="36">
    <w:abstractNumId w:val="34"/>
  </w:num>
  <w:num w:numId="37">
    <w:abstractNumId w:val="35"/>
  </w:num>
  <w:num w:numId="38">
    <w:abstractNumId w:val="36"/>
  </w:num>
  <w:num w:numId="39">
    <w:abstractNumId w:val="37"/>
  </w:num>
  <w:num w:numId="40">
    <w:abstractNumId w:val="38"/>
  </w:num>
  <w:num w:numId="41">
    <w:abstractNumId w:val="39"/>
  </w:num>
  <w:num w:numId="42">
    <w:abstractNumId w:val="40"/>
  </w:num>
  <w:num w:numId="43">
    <w:abstractNumId w:val="41"/>
  </w:num>
  <w:num w:numId="44">
    <w:abstractNumId w:val="42"/>
  </w:num>
  <w:num w:numId="45">
    <w:abstractNumId w:val="43"/>
  </w:num>
  <w:num w:numId="46">
    <w:abstractNumId w:val="44"/>
  </w:num>
  <w:num w:numId="47">
    <w:abstractNumId w:val="45"/>
  </w:num>
  <w:num w:numId="48">
    <w:abstractNumId w:val="46"/>
  </w:num>
  <w:num w:numId="49">
    <w:abstractNumId w:val="47"/>
  </w:num>
  <w:num w:numId="50">
    <w:abstractNumId w:val="48"/>
  </w:num>
  <w:num w:numId="51">
    <w:abstractNumId w:val="49"/>
  </w:num>
  <w:num w:numId="52">
    <w:abstractNumId w:val="50"/>
  </w:num>
  <w:num w:numId="53">
    <w:abstractNumId w:val="51"/>
  </w:num>
  <w:num w:numId="54">
    <w:abstractNumId w:val="52"/>
  </w:num>
  <w:num w:numId="55">
    <w:abstractNumId w:val="53"/>
  </w:num>
  <w:num w:numId="56">
    <w:abstractNumId w:val="54"/>
  </w:num>
  <w:num w:numId="57">
    <w:abstractNumId w:val="55"/>
  </w:num>
  <w:num w:numId="58">
    <w:abstractNumId w:val="56"/>
  </w:num>
  <w:num w:numId="59">
    <w:abstractNumId w:val="57"/>
  </w:num>
  <w:num w:numId="60">
    <w:abstractNumId w:val="58"/>
  </w:num>
  <w:num w:numId="61">
    <w:abstractNumId w:val="59"/>
  </w:num>
  <w:num w:numId="62">
    <w:abstractNumId w:val="60"/>
  </w:num>
  <w:num w:numId="63">
    <w:abstractNumId w:val="61"/>
  </w:num>
  <w:num w:numId="64">
    <w:abstractNumId w:val="62"/>
  </w:num>
  <w:num w:numId="65">
    <w:abstractNumId w:val="63"/>
  </w:num>
  <w:num w:numId="66">
    <w:abstractNumId w:val="64"/>
  </w:num>
  <w:num w:numId="67">
    <w:abstractNumId w:val="65"/>
  </w:num>
  <w:num w:numId="68">
    <w:abstractNumId w:val="66"/>
  </w:num>
  <w:num w:numId="69">
    <w:abstractNumId w:val="67"/>
  </w:num>
  <w:num w:numId="70">
    <w:abstractNumId w:val="68"/>
  </w:num>
  <w:num w:numId="71">
    <w:abstractNumId w:val="69"/>
  </w:num>
  <w:num w:numId="72">
    <w:abstractNumId w:val="70"/>
  </w:num>
  <w:num w:numId="73">
    <w:abstractNumId w:val="71"/>
  </w:num>
  <w:num w:numId="74">
    <w:abstractNumId w:val="72"/>
  </w:num>
  <w:num w:numId="75">
    <w:abstractNumId w:val="73"/>
  </w:num>
  <w:num w:numId="76">
    <w:abstractNumId w:val="74"/>
  </w:num>
  <w:num w:numId="77">
    <w:abstractNumId w:val="75"/>
  </w:num>
  <w:num w:numId="78">
    <w:abstractNumId w:val="76"/>
  </w:num>
  <w:num w:numId="79">
    <w:abstractNumId w:val="77"/>
  </w:num>
  <w:num w:numId="80">
    <w:abstractNumId w:val="78"/>
  </w:num>
  <w:num w:numId="81">
    <w:abstractNumId w:val="79"/>
  </w:num>
  <w:num w:numId="82">
    <w:abstractNumId w:val="80"/>
  </w:num>
  <w:num w:numId="83">
    <w:abstractNumId w:val="81"/>
  </w:num>
  <w:numIdMacAtCleanup w:val="8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494D75"/>
    <w:rsid w:val="00000945"/>
    <w:rsid w:val="00000FB5"/>
    <w:rsid w:val="0000156F"/>
    <w:rsid w:val="00001F23"/>
    <w:rsid w:val="00001FB6"/>
    <w:rsid w:val="00002817"/>
    <w:rsid w:val="0000288E"/>
    <w:rsid w:val="00002C02"/>
    <w:rsid w:val="00002DD9"/>
    <w:rsid w:val="00002DFE"/>
    <w:rsid w:val="000037DA"/>
    <w:rsid w:val="000038CE"/>
    <w:rsid w:val="00003A77"/>
    <w:rsid w:val="00003C52"/>
    <w:rsid w:val="00003FBF"/>
    <w:rsid w:val="000043E0"/>
    <w:rsid w:val="00004FBB"/>
    <w:rsid w:val="00005713"/>
    <w:rsid w:val="00006214"/>
    <w:rsid w:val="00007082"/>
    <w:rsid w:val="000104A0"/>
    <w:rsid w:val="00010988"/>
    <w:rsid w:val="00010ACE"/>
    <w:rsid w:val="00010C17"/>
    <w:rsid w:val="00010CDE"/>
    <w:rsid w:val="00010DBC"/>
    <w:rsid w:val="000111E3"/>
    <w:rsid w:val="00011A1F"/>
    <w:rsid w:val="00012302"/>
    <w:rsid w:val="0001231F"/>
    <w:rsid w:val="0001268F"/>
    <w:rsid w:val="00012816"/>
    <w:rsid w:val="0001337B"/>
    <w:rsid w:val="00014417"/>
    <w:rsid w:val="000149B9"/>
    <w:rsid w:val="00014BED"/>
    <w:rsid w:val="00014D32"/>
    <w:rsid w:val="000150A7"/>
    <w:rsid w:val="000157F6"/>
    <w:rsid w:val="00016601"/>
    <w:rsid w:val="00016C16"/>
    <w:rsid w:val="00017181"/>
    <w:rsid w:val="00017839"/>
    <w:rsid w:val="0002029D"/>
    <w:rsid w:val="000202F6"/>
    <w:rsid w:val="000206BF"/>
    <w:rsid w:val="00020795"/>
    <w:rsid w:val="00020977"/>
    <w:rsid w:val="00020A24"/>
    <w:rsid w:val="00020B17"/>
    <w:rsid w:val="00020B23"/>
    <w:rsid w:val="00020FCC"/>
    <w:rsid w:val="0002107E"/>
    <w:rsid w:val="0002175B"/>
    <w:rsid w:val="0002175C"/>
    <w:rsid w:val="00021A4B"/>
    <w:rsid w:val="00021CDF"/>
    <w:rsid w:val="00022487"/>
    <w:rsid w:val="00023114"/>
    <w:rsid w:val="0002324C"/>
    <w:rsid w:val="0002334A"/>
    <w:rsid w:val="00023B48"/>
    <w:rsid w:val="000242E8"/>
    <w:rsid w:val="00024CF8"/>
    <w:rsid w:val="00025347"/>
    <w:rsid w:val="00025377"/>
    <w:rsid w:val="0002589F"/>
    <w:rsid w:val="000262B8"/>
    <w:rsid w:val="000269BE"/>
    <w:rsid w:val="000271E0"/>
    <w:rsid w:val="00027793"/>
    <w:rsid w:val="00027A50"/>
    <w:rsid w:val="00030598"/>
    <w:rsid w:val="00030774"/>
    <w:rsid w:val="00031361"/>
    <w:rsid w:val="00031823"/>
    <w:rsid w:val="00031B87"/>
    <w:rsid w:val="00031F35"/>
    <w:rsid w:val="000320E7"/>
    <w:rsid w:val="00032277"/>
    <w:rsid w:val="000325B7"/>
    <w:rsid w:val="0003292D"/>
    <w:rsid w:val="00032B93"/>
    <w:rsid w:val="000334A6"/>
    <w:rsid w:val="00033640"/>
    <w:rsid w:val="0003368E"/>
    <w:rsid w:val="000336F7"/>
    <w:rsid w:val="00033D3E"/>
    <w:rsid w:val="00033DB4"/>
    <w:rsid w:val="00033F15"/>
    <w:rsid w:val="00034882"/>
    <w:rsid w:val="000363D3"/>
    <w:rsid w:val="00036A08"/>
    <w:rsid w:val="00036E49"/>
    <w:rsid w:val="000377BD"/>
    <w:rsid w:val="00040E9D"/>
    <w:rsid w:val="000414AD"/>
    <w:rsid w:val="00041E5D"/>
    <w:rsid w:val="000422A1"/>
    <w:rsid w:val="000425EB"/>
    <w:rsid w:val="00042962"/>
    <w:rsid w:val="00042C6E"/>
    <w:rsid w:val="00043E9A"/>
    <w:rsid w:val="00044AEC"/>
    <w:rsid w:val="0004506A"/>
    <w:rsid w:val="000458F9"/>
    <w:rsid w:val="0004605D"/>
    <w:rsid w:val="000460E2"/>
    <w:rsid w:val="00046698"/>
    <w:rsid w:val="0004689C"/>
    <w:rsid w:val="00046D62"/>
    <w:rsid w:val="0004730E"/>
    <w:rsid w:val="000476CA"/>
    <w:rsid w:val="00050374"/>
    <w:rsid w:val="00052333"/>
    <w:rsid w:val="00052884"/>
    <w:rsid w:val="000529EB"/>
    <w:rsid w:val="00053D29"/>
    <w:rsid w:val="00054345"/>
    <w:rsid w:val="00054732"/>
    <w:rsid w:val="000549DC"/>
    <w:rsid w:val="00054E1B"/>
    <w:rsid w:val="0005503F"/>
    <w:rsid w:val="00055507"/>
    <w:rsid w:val="000556BA"/>
    <w:rsid w:val="00055FE9"/>
    <w:rsid w:val="00056998"/>
    <w:rsid w:val="00056D94"/>
    <w:rsid w:val="00057410"/>
    <w:rsid w:val="00057569"/>
    <w:rsid w:val="00060379"/>
    <w:rsid w:val="00060690"/>
    <w:rsid w:val="000616BA"/>
    <w:rsid w:val="00061AD8"/>
    <w:rsid w:val="00061D2F"/>
    <w:rsid w:val="00061E73"/>
    <w:rsid w:val="0006218A"/>
    <w:rsid w:val="0006225D"/>
    <w:rsid w:val="000626CB"/>
    <w:rsid w:val="00062C3A"/>
    <w:rsid w:val="00062E28"/>
    <w:rsid w:val="00062F3E"/>
    <w:rsid w:val="000630B2"/>
    <w:rsid w:val="00063636"/>
    <w:rsid w:val="00063A42"/>
    <w:rsid w:val="00064254"/>
    <w:rsid w:val="0006437B"/>
    <w:rsid w:val="00064B51"/>
    <w:rsid w:val="00064CC7"/>
    <w:rsid w:val="00065D6D"/>
    <w:rsid w:val="00065E0E"/>
    <w:rsid w:val="00065E67"/>
    <w:rsid w:val="00066450"/>
    <w:rsid w:val="00067196"/>
    <w:rsid w:val="000678F8"/>
    <w:rsid w:val="00067D74"/>
    <w:rsid w:val="00071D38"/>
    <w:rsid w:val="00071F20"/>
    <w:rsid w:val="0007284C"/>
    <w:rsid w:val="00072895"/>
    <w:rsid w:val="00073897"/>
    <w:rsid w:val="0007395A"/>
    <w:rsid w:val="00074C13"/>
    <w:rsid w:val="00074E09"/>
    <w:rsid w:val="000752B5"/>
    <w:rsid w:val="0007579B"/>
    <w:rsid w:val="00075ABC"/>
    <w:rsid w:val="000765EF"/>
    <w:rsid w:val="00076B67"/>
    <w:rsid w:val="00076BF2"/>
    <w:rsid w:val="0007769F"/>
    <w:rsid w:val="00080A26"/>
    <w:rsid w:val="000810CE"/>
    <w:rsid w:val="000814C9"/>
    <w:rsid w:val="000819BB"/>
    <w:rsid w:val="000828F4"/>
    <w:rsid w:val="00082AE1"/>
    <w:rsid w:val="00082B5F"/>
    <w:rsid w:val="00083A84"/>
    <w:rsid w:val="0008430F"/>
    <w:rsid w:val="000847F2"/>
    <w:rsid w:val="00084B5C"/>
    <w:rsid w:val="00085090"/>
    <w:rsid w:val="00085A84"/>
    <w:rsid w:val="00085C5C"/>
    <w:rsid w:val="00086041"/>
    <w:rsid w:val="00086FFD"/>
    <w:rsid w:val="000874CB"/>
    <w:rsid w:val="00087A60"/>
    <w:rsid w:val="00087B2B"/>
    <w:rsid w:val="00087ECD"/>
    <w:rsid w:val="00090A54"/>
    <w:rsid w:val="00090CD9"/>
    <w:rsid w:val="000916F8"/>
    <w:rsid w:val="0009199A"/>
    <w:rsid w:val="00091EEE"/>
    <w:rsid w:val="00092318"/>
    <w:rsid w:val="00092B1D"/>
    <w:rsid w:val="0009353E"/>
    <w:rsid w:val="000935F0"/>
    <w:rsid w:val="000936C3"/>
    <w:rsid w:val="00093788"/>
    <w:rsid w:val="000939EF"/>
    <w:rsid w:val="00094AF5"/>
    <w:rsid w:val="00094D4F"/>
    <w:rsid w:val="000955A3"/>
    <w:rsid w:val="0009561D"/>
    <w:rsid w:val="000959F6"/>
    <w:rsid w:val="00096246"/>
    <w:rsid w:val="00096BE6"/>
    <w:rsid w:val="00097F13"/>
    <w:rsid w:val="000A032D"/>
    <w:rsid w:val="000A0777"/>
    <w:rsid w:val="000A07CD"/>
    <w:rsid w:val="000A0B10"/>
    <w:rsid w:val="000A0C7B"/>
    <w:rsid w:val="000A10D1"/>
    <w:rsid w:val="000A15B1"/>
    <w:rsid w:val="000A1D73"/>
    <w:rsid w:val="000A20E9"/>
    <w:rsid w:val="000A237F"/>
    <w:rsid w:val="000A2EAE"/>
    <w:rsid w:val="000A4159"/>
    <w:rsid w:val="000A4DB1"/>
    <w:rsid w:val="000A4E9B"/>
    <w:rsid w:val="000A5239"/>
    <w:rsid w:val="000A5E67"/>
    <w:rsid w:val="000A632D"/>
    <w:rsid w:val="000A6443"/>
    <w:rsid w:val="000A6A40"/>
    <w:rsid w:val="000A7923"/>
    <w:rsid w:val="000A794D"/>
    <w:rsid w:val="000B000E"/>
    <w:rsid w:val="000B0048"/>
    <w:rsid w:val="000B0638"/>
    <w:rsid w:val="000B11F5"/>
    <w:rsid w:val="000B2642"/>
    <w:rsid w:val="000B27D7"/>
    <w:rsid w:val="000B3E85"/>
    <w:rsid w:val="000B436E"/>
    <w:rsid w:val="000B4C60"/>
    <w:rsid w:val="000B4D28"/>
    <w:rsid w:val="000B4E1C"/>
    <w:rsid w:val="000B5361"/>
    <w:rsid w:val="000B5510"/>
    <w:rsid w:val="000B59CE"/>
    <w:rsid w:val="000B5AB6"/>
    <w:rsid w:val="000B62E1"/>
    <w:rsid w:val="000B666E"/>
    <w:rsid w:val="000B7467"/>
    <w:rsid w:val="000B7771"/>
    <w:rsid w:val="000B7D72"/>
    <w:rsid w:val="000C09B7"/>
    <w:rsid w:val="000C0A72"/>
    <w:rsid w:val="000C1DA8"/>
    <w:rsid w:val="000C1F46"/>
    <w:rsid w:val="000C25D4"/>
    <w:rsid w:val="000C28FA"/>
    <w:rsid w:val="000C412A"/>
    <w:rsid w:val="000C416B"/>
    <w:rsid w:val="000C423A"/>
    <w:rsid w:val="000C4546"/>
    <w:rsid w:val="000C4586"/>
    <w:rsid w:val="000C47B2"/>
    <w:rsid w:val="000C4AAE"/>
    <w:rsid w:val="000C4AC7"/>
    <w:rsid w:val="000C5AC5"/>
    <w:rsid w:val="000C64C9"/>
    <w:rsid w:val="000C64FC"/>
    <w:rsid w:val="000C65E5"/>
    <w:rsid w:val="000C6A52"/>
    <w:rsid w:val="000C6ABC"/>
    <w:rsid w:val="000C6D20"/>
    <w:rsid w:val="000C7134"/>
    <w:rsid w:val="000D033F"/>
    <w:rsid w:val="000D05EA"/>
    <w:rsid w:val="000D0715"/>
    <w:rsid w:val="000D0D60"/>
    <w:rsid w:val="000D1977"/>
    <w:rsid w:val="000D1DB1"/>
    <w:rsid w:val="000D2CB0"/>
    <w:rsid w:val="000D3101"/>
    <w:rsid w:val="000D3894"/>
    <w:rsid w:val="000D3927"/>
    <w:rsid w:val="000D4272"/>
    <w:rsid w:val="000D4CDB"/>
    <w:rsid w:val="000D4D5D"/>
    <w:rsid w:val="000D5DCB"/>
    <w:rsid w:val="000D5DCD"/>
    <w:rsid w:val="000D6F29"/>
    <w:rsid w:val="000D7538"/>
    <w:rsid w:val="000D77F6"/>
    <w:rsid w:val="000E057B"/>
    <w:rsid w:val="000E1D19"/>
    <w:rsid w:val="000E1EE9"/>
    <w:rsid w:val="000E20D8"/>
    <w:rsid w:val="000E224F"/>
    <w:rsid w:val="000E22A5"/>
    <w:rsid w:val="000E3103"/>
    <w:rsid w:val="000E33C8"/>
    <w:rsid w:val="000E351A"/>
    <w:rsid w:val="000E3606"/>
    <w:rsid w:val="000E3F8A"/>
    <w:rsid w:val="000E416F"/>
    <w:rsid w:val="000E426D"/>
    <w:rsid w:val="000E4289"/>
    <w:rsid w:val="000E46C3"/>
    <w:rsid w:val="000E4808"/>
    <w:rsid w:val="000E4EC7"/>
    <w:rsid w:val="000E5BFB"/>
    <w:rsid w:val="000E5C42"/>
    <w:rsid w:val="000E5E7E"/>
    <w:rsid w:val="000E5F54"/>
    <w:rsid w:val="000E62D4"/>
    <w:rsid w:val="000E64CA"/>
    <w:rsid w:val="000E6A8A"/>
    <w:rsid w:val="000E74FC"/>
    <w:rsid w:val="000E7BEC"/>
    <w:rsid w:val="000F0CEA"/>
    <w:rsid w:val="000F12DF"/>
    <w:rsid w:val="000F17BB"/>
    <w:rsid w:val="000F1ED3"/>
    <w:rsid w:val="000F21A2"/>
    <w:rsid w:val="000F2792"/>
    <w:rsid w:val="000F2900"/>
    <w:rsid w:val="000F2A2E"/>
    <w:rsid w:val="000F2E07"/>
    <w:rsid w:val="000F30E5"/>
    <w:rsid w:val="000F31A6"/>
    <w:rsid w:val="000F3CE4"/>
    <w:rsid w:val="000F3E46"/>
    <w:rsid w:val="000F40B8"/>
    <w:rsid w:val="000F4F6A"/>
    <w:rsid w:val="000F5799"/>
    <w:rsid w:val="000F5DCA"/>
    <w:rsid w:val="000F5F6D"/>
    <w:rsid w:val="000F68CA"/>
    <w:rsid w:val="000F78E3"/>
    <w:rsid w:val="000F79B1"/>
    <w:rsid w:val="0010070B"/>
    <w:rsid w:val="00100A75"/>
    <w:rsid w:val="00100DE5"/>
    <w:rsid w:val="00101B24"/>
    <w:rsid w:val="00101C30"/>
    <w:rsid w:val="00101FC4"/>
    <w:rsid w:val="00102263"/>
    <w:rsid w:val="0010322A"/>
    <w:rsid w:val="00103691"/>
    <w:rsid w:val="00103BB0"/>
    <w:rsid w:val="00103D34"/>
    <w:rsid w:val="00103FD8"/>
    <w:rsid w:val="001045EF"/>
    <w:rsid w:val="0010483F"/>
    <w:rsid w:val="00104D94"/>
    <w:rsid w:val="00104E23"/>
    <w:rsid w:val="0010537A"/>
    <w:rsid w:val="001057D8"/>
    <w:rsid w:val="00106F4F"/>
    <w:rsid w:val="00106F66"/>
    <w:rsid w:val="00107E72"/>
    <w:rsid w:val="0011018E"/>
    <w:rsid w:val="00110D3C"/>
    <w:rsid w:val="00110DDB"/>
    <w:rsid w:val="00111227"/>
    <w:rsid w:val="00111925"/>
    <w:rsid w:val="0011201F"/>
    <w:rsid w:val="00112193"/>
    <w:rsid w:val="001127E7"/>
    <w:rsid w:val="00112D46"/>
    <w:rsid w:val="0011423B"/>
    <w:rsid w:val="00114DAF"/>
    <w:rsid w:val="00114DCD"/>
    <w:rsid w:val="00114F16"/>
    <w:rsid w:val="0011636B"/>
    <w:rsid w:val="00117471"/>
    <w:rsid w:val="00120FDA"/>
    <w:rsid w:val="00122478"/>
    <w:rsid w:val="001229C0"/>
    <w:rsid w:val="00122C10"/>
    <w:rsid w:val="00123071"/>
    <w:rsid w:val="001233A0"/>
    <w:rsid w:val="001239C7"/>
    <w:rsid w:val="00123B69"/>
    <w:rsid w:val="00124049"/>
    <w:rsid w:val="001240EC"/>
    <w:rsid w:val="0012486F"/>
    <w:rsid w:val="00124A13"/>
    <w:rsid w:val="00124D0B"/>
    <w:rsid w:val="00124F48"/>
    <w:rsid w:val="00125768"/>
    <w:rsid w:val="001274F4"/>
    <w:rsid w:val="00127517"/>
    <w:rsid w:val="00127E20"/>
    <w:rsid w:val="0013029D"/>
    <w:rsid w:val="00130A8E"/>
    <w:rsid w:val="001317E5"/>
    <w:rsid w:val="00131870"/>
    <w:rsid w:val="00131AD4"/>
    <w:rsid w:val="00132BAB"/>
    <w:rsid w:val="00133330"/>
    <w:rsid w:val="001334E4"/>
    <w:rsid w:val="001346DC"/>
    <w:rsid w:val="00134767"/>
    <w:rsid w:val="00134A0E"/>
    <w:rsid w:val="001355D6"/>
    <w:rsid w:val="001356B3"/>
    <w:rsid w:val="001360ED"/>
    <w:rsid w:val="0013667B"/>
    <w:rsid w:val="001377E6"/>
    <w:rsid w:val="00137C23"/>
    <w:rsid w:val="00137DD5"/>
    <w:rsid w:val="00140224"/>
    <w:rsid w:val="00140242"/>
    <w:rsid w:val="0014044F"/>
    <w:rsid w:val="001404BA"/>
    <w:rsid w:val="001412CC"/>
    <w:rsid w:val="001414E2"/>
    <w:rsid w:val="0014170A"/>
    <w:rsid w:val="00141B6D"/>
    <w:rsid w:val="001420A3"/>
    <w:rsid w:val="00142D9C"/>
    <w:rsid w:val="00143B7D"/>
    <w:rsid w:val="001447D2"/>
    <w:rsid w:val="001448D0"/>
    <w:rsid w:val="00145965"/>
    <w:rsid w:val="00146157"/>
    <w:rsid w:val="001464C4"/>
    <w:rsid w:val="00150CA3"/>
    <w:rsid w:val="00150FC3"/>
    <w:rsid w:val="0015216A"/>
    <w:rsid w:val="001528EA"/>
    <w:rsid w:val="00152A0D"/>
    <w:rsid w:val="001544AC"/>
    <w:rsid w:val="00154790"/>
    <w:rsid w:val="001547BC"/>
    <w:rsid w:val="00155D91"/>
    <w:rsid w:val="0015642A"/>
    <w:rsid w:val="0015699C"/>
    <w:rsid w:val="00156F2E"/>
    <w:rsid w:val="0015714E"/>
    <w:rsid w:val="00157D4F"/>
    <w:rsid w:val="00160931"/>
    <w:rsid w:val="001614BC"/>
    <w:rsid w:val="0016168A"/>
    <w:rsid w:val="00161DF8"/>
    <w:rsid w:val="00162651"/>
    <w:rsid w:val="0016276C"/>
    <w:rsid w:val="00162A0B"/>
    <w:rsid w:val="00162B9A"/>
    <w:rsid w:val="00162C8A"/>
    <w:rsid w:val="0016304F"/>
    <w:rsid w:val="00163352"/>
    <w:rsid w:val="00163BA3"/>
    <w:rsid w:val="00163CBD"/>
    <w:rsid w:val="00164657"/>
    <w:rsid w:val="001647F6"/>
    <w:rsid w:val="00164CB3"/>
    <w:rsid w:val="00165118"/>
    <w:rsid w:val="00165B79"/>
    <w:rsid w:val="001663D3"/>
    <w:rsid w:val="001675CF"/>
    <w:rsid w:val="0016799A"/>
    <w:rsid w:val="00167A19"/>
    <w:rsid w:val="00170D00"/>
    <w:rsid w:val="001710EE"/>
    <w:rsid w:val="0017121D"/>
    <w:rsid w:val="001721E8"/>
    <w:rsid w:val="0017241A"/>
    <w:rsid w:val="00172766"/>
    <w:rsid w:val="00172891"/>
    <w:rsid w:val="001728F2"/>
    <w:rsid w:val="00172955"/>
    <w:rsid w:val="001730B6"/>
    <w:rsid w:val="001731CA"/>
    <w:rsid w:val="00173A93"/>
    <w:rsid w:val="00173C68"/>
    <w:rsid w:val="00173D7F"/>
    <w:rsid w:val="00173E33"/>
    <w:rsid w:val="00173F53"/>
    <w:rsid w:val="00173FE9"/>
    <w:rsid w:val="00174174"/>
    <w:rsid w:val="00174732"/>
    <w:rsid w:val="00174ACE"/>
    <w:rsid w:val="00174CDF"/>
    <w:rsid w:val="0017517A"/>
    <w:rsid w:val="00175D01"/>
    <w:rsid w:val="0017648A"/>
    <w:rsid w:val="00176759"/>
    <w:rsid w:val="00176E49"/>
    <w:rsid w:val="00177477"/>
    <w:rsid w:val="0017785A"/>
    <w:rsid w:val="00177D1D"/>
    <w:rsid w:val="00177FBA"/>
    <w:rsid w:val="001808F7"/>
    <w:rsid w:val="00180B33"/>
    <w:rsid w:val="00180B84"/>
    <w:rsid w:val="00180CBC"/>
    <w:rsid w:val="00181102"/>
    <w:rsid w:val="001815A6"/>
    <w:rsid w:val="0018186E"/>
    <w:rsid w:val="00181923"/>
    <w:rsid w:val="00181A6F"/>
    <w:rsid w:val="00181D67"/>
    <w:rsid w:val="00181F78"/>
    <w:rsid w:val="0018224E"/>
    <w:rsid w:val="00182D52"/>
    <w:rsid w:val="0018360C"/>
    <w:rsid w:val="00183A4B"/>
    <w:rsid w:val="00184148"/>
    <w:rsid w:val="001844BB"/>
    <w:rsid w:val="00185692"/>
    <w:rsid w:val="00185859"/>
    <w:rsid w:val="00185981"/>
    <w:rsid w:val="00185EC8"/>
    <w:rsid w:val="0018622C"/>
    <w:rsid w:val="0018623D"/>
    <w:rsid w:val="00186611"/>
    <w:rsid w:val="001871B0"/>
    <w:rsid w:val="001871FA"/>
    <w:rsid w:val="001875A3"/>
    <w:rsid w:val="001875D7"/>
    <w:rsid w:val="0018795D"/>
    <w:rsid w:val="0019004D"/>
    <w:rsid w:val="0019170E"/>
    <w:rsid w:val="001919EF"/>
    <w:rsid w:val="00191C18"/>
    <w:rsid w:val="00191FEF"/>
    <w:rsid w:val="00192ADC"/>
    <w:rsid w:val="00192D6F"/>
    <w:rsid w:val="0019360B"/>
    <w:rsid w:val="001938D3"/>
    <w:rsid w:val="00193FB4"/>
    <w:rsid w:val="00194A09"/>
    <w:rsid w:val="0019534E"/>
    <w:rsid w:val="0019584C"/>
    <w:rsid w:val="00195DE3"/>
    <w:rsid w:val="00195FB9"/>
    <w:rsid w:val="001972B9"/>
    <w:rsid w:val="00197EBE"/>
    <w:rsid w:val="00197FDA"/>
    <w:rsid w:val="001A0576"/>
    <w:rsid w:val="001A0C14"/>
    <w:rsid w:val="001A0CED"/>
    <w:rsid w:val="001A1640"/>
    <w:rsid w:val="001A1F81"/>
    <w:rsid w:val="001A20A2"/>
    <w:rsid w:val="001A263A"/>
    <w:rsid w:val="001A2F31"/>
    <w:rsid w:val="001A2FD4"/>
    <w:rsid w:val="001A31D3"/>
    <w:rsid w:val="001A3905"/>
    <w:rsid w:val="001A43B8"/>
    <w:rsid w:val="001A5811"/>
    <w:rsid w:val="001A5F3F"/>
    <w:rsid w:val="001A614D"/>
    <w:rsid w:val="001A65EC"/>
    <w:rsid w:val="001A678F"/>
    <w:rsid w:val="001A6FE5"/>
    <w:rsid w:val="001B103E"/>
    <w:rsid w:val="001B142A"/>
    <w:rsid w:val="001B2ED5"/>
    <w:rsid w:val="001B2F90"/>
    <w:rsid w:val="001B35B7"/>
    <w:rsid w:val="001B40B3"/>
    <w:rsid w:val="001B40C0"/>
    <w:rsid w:val="001B4EFF"/>
    <w:rsid w:val="001B5508"/>
    <w:rsid w:val="001B5591"/>
    <w:rsid w:val="001B7236"/>
    <w:rsid w:val="001B750A"/>
    <w:rsid w:val="001B7AE2"/>
    <w:rsid w:val="001C0A6B"/>
    <w:rsid w:val="001C0DC9"/>
    <w:rsid w:val="001C12C5"/>
    <w:rsid w:val="001C13C8"/>
    <w:rsid w:val="001C1A9B"/>
    <w:rsid w:val="001C1BDD"/>
    <w:rsid w:val="001C29AC"/>
    <w:rsid w:val="001C3632"/>
    <w:rsid w:val="001C54C6"/>
    <w:rsid w:val="001C54FA"/>
    <w:rsid w:val="001C5781"/>
    <w:rsid w:val="001C58E9"/>
    <w:rsid w:val="001C5B9C"/>
    <w:rsid w:val="001C5FA4"/>
    <w:rsid w:val="001C611E"/>
    <w:rsid w:val="001C632C"/>
    <w:rsid w:val="001C63D1"/>
    <w:rsid w:val="001C6C67"/>
    <w:rsid w:val="001C76B4"/>
    <w:rsid w:val="001D0C14"/>
    <w:rsid w:val="001D0F41"/>
    <w:rsid w:val="001D0F60"/>
    <w:rsid w:val="001D11AA"/>
    <w:rsid w:val="001D2A85"/>
    <w:rsid w:val="001D2FBB"/>
    <w:rsid w:val="001D31DB"/>
    <w:rsid w:val="001D40B4"/>
    <w:rsid w:val="001D49D3"/>
    <w:rsid w:val="001D5051"/>
    <w:rsid w:val="001D64E2"/>
    <w:rsid w:val="001D6EC1"/>
    <w:rsid w:val="001D70D2"/>
    <w:rsid w:val="001D7CE1"/>
    <w:rsid w:val="001D7ECB"/>
    <w:rsid w:val="001E00DE"/>
    <w:rsid w:val="001E03BE"/>
    <w:rsid w:val="001E1030"/>
    <w:rsid w:val="001E11E7"/>
    <w:rsid w:val="001E1735"/>
    <w:rsid w:val="001E215A"/>
    <w:rsid w:val="001E2449"/>
    <w:rsid w:val="001E2761"/>
    <w:rsid w:val="001E37E7"/>
    <w:rsid w:val="001E3B0C"/>
    <w:rsid w:val="001E3EE0"/>
    <w:rsid w:val="001E4163"/>
    <w:rsid w:val="001E4EB0"/>
    <w:rsid w:val="001E4F09"/>
    <w:rsid w:val="001E5365"/>
    <w:rsid w:val="001E57C8"/>
    <w:rsid w:val="001E6310"/>
    <w:rsid w:val="001E66D6"/>
    <w:rsid w:val="001E6BB4"/>
    <w:rsid w:val="001E6D0C"/>
    <w:rsid w:val="001E7C89"/>
    <w:rsid w:val="001F042F"/>
    <w:rsid w:val="001F0825"/>
    <w:rsid w:val="001F12CC"/>
    <w:rsid w:val="001F147A"/>
    <w:rsid w:val="001F2419"/>
    <w:rsid w:val="001F25D7"/>
    <w:rsid w:val="001F2778"/>
    <w:rsid w:val="001F29DF"/>
    <w:rsid w:val="001F331F"/>
    <w:rsid w:val="001F385A"/>
    <w:rsid w:val="001F389E"/>
    <w:rsid w:val="001F3AC0"/>
    <w:rsid w:val="001F458F"/>
    <w:rsid w:val="001F4A74"/>
    <w:rsid w:val="001F4EC0"/>
    <w:rsid w:val="001F550F"/>
    <w:rsid w:val="001F5C40"/>
    <w:rsid w:val="001F5E20"/>
    <w:rsid w:val="001F604A"/>
    <w:rsid w:val="001F6125"/>
    <w:rsid w:val="001F6545"/>
    <w:rsid w:val="001F6E5E"/>
    <w:rsid w:val="001F774D"/>
    <w:rsid w:val="001F7FE7"/>
    <w:rsid w:val="002008C2"/>
    <w:rsid w:val="002016A3"/>
    <w:rsid w:val="00201786"/>
    <w:rsid w:val="002017CB"/>
    <w:rsid w:val="0020181E"/>
    <w:rsid w:val="0020206E"/>
    <w:rsid w:val="00202528"/>
    <w:rsid w:val="00202C8E"/>
    <w:rsid w:val="002032D0"/>
    <w:rsid w:val="00203962"/>
    <w:rsid w:val="00203B30"/>
    <w:rsid w:val="00203BC7"/>
    <w:rsid w:val="00203BD3"/>
    <w:rsid w:val="0020513E"/>
    <w:rsid w:val="00205A04"/>
    <w:rsid w:val="00205C35"/>
    <w:rsid w:val="0020632C"/>
    <w:rsid w:val="00206351"/>
    <w:rsid w:val="002064D4"/>
    <w:rsid w:val="00206DC8"/>
    <w:rsid w:val="00207371"/>
    <w:rsid w:val="00207BDE"/>
    <w:rsid w:val="0021056C"/>
    <w:rsid w:val="00210A01"/>
    <w:rsid w:val="002110FC"/>
    <w:rsid w:val="002111E1"/>
    <w:rsid w:val="002117C6"/>
    <w:rsid w:val="00211850"/>
    <w:rsid w:val="0021190F"/>
    <w:rsid w:val="00212869"/>
    <w:rsid w:val="00212CF2"/>
    <w:rsid w:val="00213EF4"/>
    <w:rsid w:val="0021433F"/>
    <w:rsid w:val="002147E2"/>
    <w:rsid w:val="00215152"/>
    <w:rsid w:val="002158E7"/>
    <w:rsid w:val="00215AA3"/>
    <w:rsid w:val="00215C99"/>
    <w:rsid w:val="00215DEA"/>
    <w:rsid w:val="002165E4"/>
    <w:rsid w:val="0021674D"/>
    <w:rsid w:val="00216961"/>
    <w:rsid w:val="00216B98"/>
    <w:rsid w:val="00216D55"/>
    <w:rsid w:val="00216FC9"/>
    <w:rsid w:val="002174BA"/>
    <w:rsid w:val="002176FC"/>
    <w:rsid w:val="00217918"/>
    <w:rsid w:val="00217B1B"/>
    <w:rsid w:val="00217D56"/>
    <w:rsid w:val="00217EDA"/>
    <w:rsid w:val="00217FD2"/>
    <w:rsid w:val="00220317"/>
    <w:rsid w:val="00220BDF"/>
    <w:rsid w:val="0022113F"/>
    <w:rsid w:val="002217C9"/>
    <w:rsid w:val="002223AF"/>
    <w:rsid w:val="00222562"/>
    <w:rsid w:val="00222C30"/>
    <w:rsid w:val="002268A3"/>
    <w:rsid w:val="00226AD2"/>
    <w:rsid w:val="00226D0F"/>
    <w:rsid w:val="00227836"/>
    <w:rsid w:val="002278CE"/>
    <w:rsid w:val="00227A0C"/>
    <w:rsid w:val="00231FEA"/>
    <w:rsid w:val="00232048"/>
    <w:rsid w:val="0023238C"/>
    <w:rsid w:val="00232447"/>
    <w:rsid w:val="002328F2"/>
    <w:rsid w:val="00232B8C"/>
    <w:rsid w:val="00232EA3"/>
    <w:rsid w:val="0023322D"/>
    <w:rsid w:val="002332E8"/>
    <w:rsid w:val="002349EA"/>
    <w:rsid w:val="00234CBC"/>
    <w:rsid w:val="00236BE1"/>
    <w:rsid w:val="00236FF6"/>
    <w:rsid w:val="00237276"/>
    <w:rsid w:val="0023769F"/>
    <w:rsid w:val="00237E15"/>
    <w:rsid w:val="00237E37"/>
    <w:rsid w:val="00240CFA"/>
    <w:rsid w:val="00240E05"/>
    <w:rsid w:val="002410DD"/>
    <w:rsid w:val="002413E8"/>
    <w:rsid w:val="002414B4"/>
    <w:rsid w:val="00242305"/>
    <w:rsid w:val="002431BA"/>
    <w:rsid w:val="002431DE"/>
    <w:rsid w:val="00243552"/>
    <w:rsid w:val="00243C20"/>
    <w:rsid w:val="00243F2F"/>
    <w:rsid w:val="00244595"/>
    <w:rsid w:val="00245463"/>
    <w:rsid w:val="0024558C"/>
    <w:rsid w:val="00246131"/>
    <w:rsid w:val="0024654E"/>
    <w:rsid w:val="00246B51"/>
    <w:rsid w:val="00247257"/>
    <w:rsid w:val="002478E1"/>
    <w:rsid w:val="00247A72"/>
    <w:rsid w:val="00247DD0"/>
    <w:rsid w:val="00250289"/>
    <w:rsid w:val="002505E5"/>
    <w:rsid w:val="00251120"/>
    <w:rsid w:val="00251921"/>
    <w:rsid w:val="00251C3A"/>
    <w:rsid w:val="0025229D"/>
    <w:rsid w:val="00252770"/>
    <w:rsid w:val="002538CC"/>
    <w:rsid w:val="00253D4F"/>
    <w:rsid w:val="0025443D"/>
    <w:rsid w:val="00254A93"/>
    <w:rsid w:val="00256136"/>
    <w:rsid w:val="0025691E"/>
    <w:rsid w:val="00256DB0"/>
    <w:rsid w:val="00256FFC"/>
    <w:rsid w:val="00257B96"/>
    <w:rsid w:val="00257DF9"/>
    <w:rsid w:val="00260602"/>
    <w:rsid w:val="00260CF8"/>
    <w:rsid w:val="002610D2"/>
    <w:rsid w:val="002614F5"/>
    <w:rsid w:val="00262814"/>
    <w:rsid w:val="00264316"/>
    <w:rsid w:val="00264CF3"/>
    <w:rsid w:val="00264DEE"/>
    <w:rsid w:val="00265341"/>
    <w:rsid w:val="00265827"/>
    <w:rsid w:val="00265C6A"/>
    <w:rsid w:val="00266221"/>
    <w:rsid w:val="00266B3E"/>
    <w:rsid w:val="002677FC"/>
    <w:rsid w:val="002705D0"/>
    <w:rsid w:val="00270634"/>
    <w:rsid w:val="00271835"/>
    <w:rsid w:val="00271A53"/>
    <w:rsid w:val="00271C33"/>
    <w:rsid w:val="00272228"/>
    <w:rsid w:val="002724B6"/>
    <w:rsid w:val="00272543"/>
    <w:rsid w:val="00273E0F"/>
    <w:rsid w:val="00274271"/>
    <w:rsid w:val="002746F8"/>
    <w:rsid w:val="00274FDD"/>
    <w:rsid w:val="0027532A"/>
    <w:rsid w:val="00275695"/>
    <w:rsid w:val="00275E05"/>
    <w:rsid w:val="0027683D"/>
    <w:rsid w:val="00276C3B"/>
    <w:rsid w:val="002774BC"/>
    <w:rsid w:val="0028007D"/>
    <w:rsid w:val="002804C9"/>
    <w:rsid w:val="0028063F"/>
    <w:rsid w:val="002813E6"/>
    <w:rsid w:val="002819D2"/>
    <w:rsid w:val="00281AB5"/>
    <w:rsid w:val="00281EE2"/>
    <w:rsid w:val="00281F64"/>
    <w:rsid w:val="002825D0"/>
    <w:rsid w:val="0028265B"/>
    <w:rsid w:val="00283057"/>
    <w:rsid w:val="0028329A"/>
    <w:rsid w:val="00283317"/>
    <w:rsid w:val="0028361A"/>
    <w:rsid w:val="00283A0B"/>
    <w:rsid w:val="00284430"/>
    <w:rsid w:val="002844D5"/>
    <w:rsid w:val="00284743"/>
    <w:rsid w:val="00284F9F"/>
    <w:rsid w:val="0028549D"/>
    <w:rsid w:val="00285B1F"/>
    <w:rsid w:val="00287685"/>
    <w:rsid w:val="00287B66"/>
    <w:rsid w:val="002902A2"/>
    <w:rsid w:val="002911C1"/>
    <w:rsid w:val="002916E7"/>
    <w:rsid w:val="00291AF8"/>
    <w:rsid w:val="00291C49"/>
    <w:rsid w:val="00292D7F"/>
    <w:rsid w:val="00292D91"/>
    <w:rsid w:val="00292E75"/>
    <w:rsid w:val="00292E8A"/>
    <w:rsid w:val="00292E9F"/>
    <w:rsid w:val="00292EAD"/>
    <w:rsid w:val="00293E5E"/>
    <w:rsid w:val="002954C4"/>
    <w:rsid w:val="00295C89"/>
    <w:rsid w:val="002960CF"/>
    <w:rsid w:val="0029664B"/>
    <w:rsid w:val="0029687A"/>
    <w:rsid w:val="00296AC1"/>
    <w:rsid w:val="002975B1"/>
    <w:rsid w:val="00297D13"/>
    <w:rsid w:val="002A0113"/>
    <w:rsid w:val="002A01E8"/>
    <w:rsid w:val="002A0B83"/>
    <w:rsid w:val="002A3637"/>
    <w:rsid w:val="002A4399"/>
    <w:rsid w:val="002A4640"/>
    <w:rsid w:val="002A5B69"/>
    <w:rsid w:val="002A65D6"/>
    <w:rsid w:val="002A6AC3"/>
    <w:rsid w:val="002A6CAC"/>
    <w:rsid w:val="002A75EE"/>
    <w:rsid w:val="002A79AD"/>
    <w:rsid w:val="002A7A33"/>
    <w:rsid w:val="002A7F3C"/>
    <w:rsid w:val="002B03CB"/>
    <w:rsid w:val="002B03D4"/>
    <w:rsid w:val="002B06D0"/>
    <w:rsid w:val="002B0AD8"/>
    <w:rsid w:val="002B1140"/>
    <w:rsid w:val="002B189C"/>
    <w:rsid w:val="002B18F3"/>
    <w:rsid w:val="002B1965"/>
    <w:rsid w:val="002B1D83"/>
    <w:rsid w:val="002B25B1"/>
    <w:rsid w:val="002B267B"/>
    <w:rsid w:val="002B2788"/>
    <w:rsid w:val="002B2AE2"/>
    <w:rsid w:val="002B3E7D"/>
    <w:rsid w:val="002B4135"/>
    <w:rsid w:val="002B4511"/>
    <w:rsid w:val="002B475C"/>
    <w:rsid w:val="002B49F4"/>
    <w:rsid w:val="002B51F2"/>
    <w:rsid w:val="002B584A"/>
    <w:rsid w:val="002B5FEB"/>
    <w:rsid w:val="002B7375"/>
    <w:rsid w:val="002B7910"/>
    <w:rsid w:val="002B7A36"/>
    <w:rsid w:val="002B7D72"/>
    <w:rsid w:val="002C00B3"/>
    <w:rsid w:val="002C081A"/>
    <w:rsid w:val="002C0889"/>
    <w:rsid w:val="002C08BF"/>
    <w:rsid w:val="002C15B3"/>
    <w:rsid w:val="002C15F8"/>
    <w:rsid w:val="002C18A6"/>
    <w:rsid w:val="002C2399"/>
    <w:rsid w:val="002C3922"/>
    <w:rsid w:val="002C3CCF"/>
    <w:rsid w:val="002C3CEB"/>
    <w:rsid w:val="002C3D2D"/>
    <w:rsid w:val="002C4648"/>
    <w:rsid w:val="002C4864"/>
    <w:rsid w:val="002C4BBF"/>
    <w:rsid w:val="002C5AD8"/>
    <w:rsid w:val="002C617B"/>
    <w:rsid w:val="002C7917"/>
    <w:rsid w:val="002D0130"/>
    <w:rsid w:val="002D18CE"/>
    <w:rsid w:val="002D1B20"/>
    <w:rsid w:val="002D1B59"/>
    <w:rsid w:val="002D25E9"/>
    <w:rsid w:val="002D26CC"/>
    <w:rsid w:val="002D301B"/>
    <w:rsid w:val="002D30AC"/>
    <w:rsid w:val="002D3623"/>
    <w:rsid w:val="002D446E"/>
    <w:rsid w:val="002D5441"/>
    <w:rsid w:val="002D5C32"/>
    <w:rsid w:val="002D665F"/>
    <w:rsid w:val="002D756D"/>
    <w:rsid w:val="002D76AB"/>
    <w:rsid w:val="002D7B62"/>
    <w:rsid w:val="002D7C73"/>
    <w:rsid w:val="002E012E"/>
    <w:rsid w:val="002E029D"/>
    <w:rsid w:val="002E0894"/>
    <w:rsid w:val="002E0901"/>
    <w:rsid w:val="002E09D0"/>
    <w:rsid w:val="002E0D0F"/>
    <w:rsid w:val="002E103E"/>
    <w:rsid w:val="002E1F67"/>
    <w:rsid w:val="002E23FE"/>
    <w:rsid w:val="002E284F"/>
    <w:rsid w:val="002E2CCE"/>
    <w:rsid w:val="002E2F96"/>
    <w:rsid w:val="002E30C8"/>
    <w:rsid w:val="002E33C1"/>
    <w:rsid w:val="002E3430"/>
    <w:rsid w:val="002E3882"/>
    <w:rsid w:val="002E39E0"/>
    <w:rsid w:val="002E3C8E"/>
    <w:rsid w:val="002E3EB9"/>
    <w:rsid w:val="002E4436"/>
    <w:rsid w:val="002E467D"/>
    <w:rsid w:val="002E4973"/>
    <w:rsid w:val="002E4C20"/>
    <w:rsid w:val="002E4D59"/>
    <w:rsid w:val="002E4F21"/>
    <w:rsid w:val="002E593D"/>
    <w:rsid w:val="002E5F3C"/>
    <w:rsid w:val="002E6161"/>
    <w:rsid w:val="002E64F7"/>
    <w:rsid w:val="002E65C0"/>
    <w:rsid w:val="002E6735"/>
    <w:rsid w:val="002E6E6F"/>
    <w:rsid w:val="002E76B4"/>
    <w:rsid w:val="002F01AF"/>
    <w:rsid w:val="002F0419"/>
    <w:rsid w:val="002F0763"/>
    <w:rsid w:val="002F09AA"/>
    <w:rsid w:val="002F0C09"/>
    <w:rsid w:val="002F0F5F"/>
    <w:rsid w:val="002F126E"/>
    <w:rsid w:val="002F148A"/>
    <w:rsid w:val="002F14D7"/>
    <w:rsid w:val="002F1921"/>
    <w:rsid w:val="002F1DDB"/>
    <w:rsid w:val="002F1F9F"/>
    <w:rsid w:val="002F2658"/>
    <w:rsid w:val="002F3075"/>
    <w:rsid w:val="002F3650"/>
    <w:rsid w:val="002F387F"/>
    <w:rsid w:val="002F4D4D"/>
    <w:rsid w:val="002F5036"/>
    <w:rsid w:val="002F555A"/>
    <w:rsid w:val="002F57E8"/>
    <w:rsid w:val="002F588F"/>
    <w:rsid w:val="002F5CA1"/>
    <w:rsid w:val="002F5FDB"/>
    <w:rsid w:val="002F62EC"/>
    <w:rsid w:val="002F7B80"/>
    <w:rsid w:val="002F7E21"/>
    <w:rsid w:val="00300177"/>
    <w:rsid w:val="00300DD8"/>
    <w:rsid w:val="0030153F"/>
    <w:rsid w:val="0030187C"/>
    <w:rsid w:val="00302276"/>
    <w:rsid w:val="0030228B"/>
    <w:rsid w:val="003029AD"/>
    <w:rsid w:val="00302D7B"/>
    <w:rsid w:val="00303D9F"/>
    <w:rsid w:val="00304957"/>
    <w:rsid w:val="00305025"/>
    <w:rsid w:val="003067F9"/>
    <w:rsid w:val="00306AA7"/>
    <w:rsid w:val="00306D79"/>
    <w:rsid w:val="00307A7F"/>
    <w:rsid w:val="00307C7D"/>
    <w:rsid w:val="003101C4"/>
    <w:rsid w:val="00310359"/>
    <w:rsid w:val="003104EB"/>
    <w:rsid w:val="00310631"/>
    <w:rsid w:val="00310EC7"/>
    <w:rsid w:val="003118A0"/>
    <w:rsid w:val="003125F9"/>
    <w:rsid w:val="00312793"/>
    <w:rsid w:val="0031297D"/>
    <w:rsid w:val="0031307F"/>
    <w:rsid w:val="00313121"/>
    <w:rsid w:val="003133F1"/>
    <w:rsid w:val="00313776"/>
    <w:rsid w:val="00313BEE"/>
    <w:rsid w:val="00313CE5"/>
    <w:rsid w:val="00314B78"/>
    <w:rsid w:val="00314FB9"/>
    <w:rsid w:val="003153A0"/>
    <w:rsid w:val="003155D8"/>
    <w:rsid w:val="00315B3C"/>
    <w:rsid w:val="00315FF1"/>
    <w:rsid w:val="0031627D"/>
    <w:rsid w:val="0031655F"/>
    <w:rsid w:val="00316964"/>
    <w:rsid w:val="00316B78"/>
    <w:rsid w:val="00316BB7"/>
    <w:rsid w:val="00316EAD"/>
    <w:rsid w:val="0031722E"/>
    <w:rsid w:val="003172A5"/>
    <w:rsid w:val="0031756C"/>
    <w:rsid w:val="003202D0"/>
    <w:rsid w:val="003206C4"/>
    <w:rsid w:val="003207B6"/>
    <w:rsid w:val="00320885"/>
    <w:rsid w:val="00320E29"/>
    <w:rsid w:val="00320E31"/>
    <w:rsid w:val="00320FE8"/>
    <w:rsid w:val="00321315"/>
    <w:rsid w:val="003213DC"/>
    <w:rsid w:val="0032169E"/>
    <w:rsid w:val="00321D7A"/>
    <w:rsid w:val="00321DAB"/>
    <w:rsid w:val="0032264C"/>
    <w:rsid w:val="00322706"/>
    <w:rsid w:val="00322812"/>
    <w:rsid w:val="00323922"/>
    <w:rsid w:val="00323F52"/>
    <w:rsid w:val="00324220"/>
    <w:rsid w:val="0032469B"/>
    <w:rsid w:val="00324AA3"/>
    <w:rsid w:val="00324F26"/>
    <w:rsid w:val="00325C84"/>
    <w:rsid w:val="003260BD"/>
    <w:rsid w:val="00326106"/>
    <w:rsid w:val="00326617"/>
    <w:rsid w:val="0032671E"/>
    <w:rsid w:val="00327882"/>
    <w:rsid w:val="00330056"/>
    <w:rsid w:val="00330062"/>
    <w:rsid w:val="00330716"/>
    <w:rsid w:val="003309A4"/>
    <w:rsid w:val="0033141A"/>
    <w:rsid w:val="00331D5E"/>
    <w:rsid w:val="00332006"/>
    <w:rsid w:val="0033241B"/>
    <w:rsid w:val="003324EC"/>
    <w:rsid w:val="00332648"/>
    <w:rsid w:val="00332726"/>
    <w:rsid w:val="0033283D"/>
    <w:rsid w:val="00332A64"/>
    <w:rsid w:val="00332C3D"/>
    <w:rsid w:val="00332CA0"/>
    <w:rsid w:val="00332E30"/>
    <w:rsid w:val="00333081"/>
    <w:rsid w:val="00333E89"/>
    <w:rsid w:val="0033411E"/>
    <w:rsid w:val="00334892"/>
    <w:rsid w:val="00335C8F"/>
    <w:rsid w:val="00335F45"/>
    <w:rsid w:val="00336C54"/>
    <w:rsid w:val="00336EB3"/>
    <w:rsid w:val="00336EC9"/>
    <w:rsid w:val="00337737"/>
    <w:rsid w:val="00337A31"/>
    <w:rsid w:val="00340059"/>
    <w:rsid w:val="00340ED5"/>
    <w:rsid w:val="003417F9"/>
    <w:rsid w:val="003417FB"/>
    <w:rsid w:val="003418F5"/>
    <w:rsid w:val="00341A1A"/>
    <w:rsid w:val="00341EED"/>
    <w:rsid w:val="00342532"/>
    <w:rsid w:val="00342D50"/>
    <w:rsid w:val="0034323E"/>
    <w:rsid w:val="0034355D"/>
    <w:rsid w:val="00343929"/>
    <w:rsid w:val="00343DF6"/>
    <w:rsid w:val="00344275"/>
    <w:rsid w:val="00344E21"/>
    <w:rsid w:val="0034519F"/>
    <w:rsid w:val="00345300"/>
    <w:rsid w:val="00345AF4"/>
    <w:rsid w:val="00345B0B"/>
    <w:rsid w:val="00346525"/>
    <w:rsid w:val="003467F1"/>
    <w:rsid w:val="00346912"/>
    <w:rsid w:val="003475CF"/>
    <w:rsid w:val="003479BB"/>
    <w:rsid w:val="00347BF5"/>
    <w:rsid w:val="003502B7"/>
    <w:rsid w:val="00350BCF"/>
    <w:rsid w:val="003511AF"/>
    <w:rsid w:val="00351287"/>
    <w:rsid w:val="00351299"/>
    <w:rsid w:val="003520EE"/>
    <w:rsid w:val="0035213D"/>
    <w:rsid w:val="00352390"/>
    <w:rsid w:val="00352795"/>
    <w:rsid w:val="00352BA9"/>
    <w:rsid w:val="003538DA"/>
    <w:rsid w:val="00353998"/>
    <w:rsid w:val="00353E67"/>
    <w:rsid w:val="00353F63"/>
    <w:rsid w:val="00354CAB"/>
    <w:rsid w:val="0035530C"/>
    <w:rsid w:val="0035536F"/>
    <w:rsid w:val="003558BB"/>
    <w:rsid w:val="003567AE"/>
    <w:rsid w:val="00356972"/>
    <w:rsid w:val="00356DF2"/>
    <w:rsid w:val="0035723A"/>
    <w:rsid w:val="003573A8"/>
    <w:rsid w:val="00357912"/>
    <w:rsid w:val="00357C55"/>
    <w:rsid w:val="00360794"/>
    <w:rsid w:val="00361B37"/>
    <w:rsid w:val="00362D97"/>
    <w:rsid w:val="00362F58"/>
    <w:rsid w:val="0036469F"/>
    <w:rsid w:val="00364E11"/>
    <w:rsid w:val="00364EA9"/>
    <w:rsid w:val="00365055"/>
    <w:rsid w:val="00365BD2"/>
    <w:rsid w:val="00365F36"/>
    <w:rsid w:val="00365FA0"/>
    <w:rsid w:val="00367378"/>
    <w:rsid w:val="0036744B"/>
    <w:rsid w:val="003677D1"/>
    <w:rsid w:val="00370316"/>
    <w:rsid w:val="0037110E"/>
    <w:rsid w:val="00371BC9"/>
    <w:rsid w:val="00372276"/>
    <w:rsid w:val="00372B63"/>
    <w:rsid w:val="0037331B"/>
    <w:rsid w:val="0037388E"/>
    <w:rsid w:val="003739D6"/>
    <w:rsid w:val="00373A5E"/>
    <w:rsid w:val="003742FB"/>
    <w:rsid w:val="00374DFD"/>
    <w:rsid w:val="003755AA"/>
    <w:rsid w:val="003759EA"/>
    <w:rsid w:val="00375B4C"/>
    <w:rsid w:val="00376327"/>
    <w:rsid w:val="003764B9"/>
    <w:rsid w:val="003767F3"/>
    <w:rsid w:val="003770F6"/>
    <w:rsid w:val="00377404"/>
    <w:rsid w:val="00377B83"/>
    <w:rsid w:val="00377C6A"/>
    <w:rsid w:val="00380544"/>
    <w:rsid w:val="00380AF9"/>
    <w:rsid w:val="00380BE7"/>
    <w:rsid w:val="00381092"/>
    <w:rsid w:val="00381133"/>
    <w:rsid w:val="003818E2"/>
    <w:rsid w:val="00381A77"/>
    <w:rsid w:val="0038369B"/>
    <w:rsid w:val="00383D8D"/>
    <w:rsid w:val="003848C4"/>
    <w:rsid w:val="00384987"/>
    <w:rsid w:val="00384D90"/>
    <w:rsid w:val="003853CD"/>
    <w:rsid w:val="003854EA"/>
    <w:rsid w:val="0038599D"/>
    <w:rsid w:val="00385BBE"/>
    <w:rsid w:val="00385C79"/>
    <w:rsid w:val="00385F0E"/>
    <w:rsid w:val="0038689F"/>
    <w:rsid w:val="003873C6"/>
    <w:rsid w:val="00387880"/>
    <w:rsid w:val="00390265"/>
    <w:rsid w:val="00390867"/>
    <w:rsid w:val="003923BF"/>
    <w:rsid w:val="003924D9"/>
    <w:rsid w:val="00392B32"/>
    <w:rsid w:val="00392D17"/>
    <w:rsid w:val="00393E38"/>
    <w:rsid w:val="003946D3"/>
    <w:rsid w:val="0039486C"/>
    <w:rsid w:val="00394B17"/>
    <w:rsid w:val="00395893"/>
    <w:rsid w:val="003965B8"/>
    <w:rsid w:val="00396841"/>
    <w:rsid w:val="003A0455"/>
    <w:rsid w:val="003A0570"/>
    <w:rsid w:val="003A125D"/>
    <w:rsid w:val="003A1294"/>
    <w:rsid w:val="003A18EC"/>
    <w:rsid w:val="003A1B62"/>
    <w:rsid w:val="003A2A6C"/>
    <w:rsid w:val="003A2B68"/>
    <w:rsid w:val="003A2CC1"/>
    <w:rsid w:val="003A31D8"/>
    <w:rsid w:val="003A3A71"/>
    <w:rsid w:val="003A427A"/>
    <w:rsid w:val="003A44EA"/>
    <w:rsid w:val="003A45CE"/>
    <w:rsid w:val="003A49CE"/>
    <w:rsid w:val="003A5332"/>
    <w:rsid w:val="003A53F7"/>
    <w:rsid w:val="003A5518"/>
    <w:rsid w:val="003A5638"/>
    <w:rsid w:val="003A609B"/>
    <w:rsid w:val="003A60BA"/>
    <w:rsid w:val="003A65C9"/>
    <w:rsid w:val="003A6BB3"/>
    <w:rsid w:val="003B0645"/>
    <w:rsid w:val="003B13D5"/>
    <w:rsid w:val="003B15A4"/>
    <w:rsid w:val="003B1AA7"/>
    <w:rsid w:val="003B1E3B"/>
    <w:rsid w:val="003B25BD"/>
    <w:rsid w:val="003B2926"/>
    <w:rsid w:val="003B2A84"/>
    <w:rsid w:val="003B2AFE"/>
    <w:rsid w:val="003B3516"/>
    <w:rsid w:val="003B3549"/>
    <w:rsid w:val="003B3CF2"/>
    <w:rsid w:val="003B3D40"/>
    <w:rsid w:val="003B3E84"/>
    <w:rsid w:val="003B502F"/>
    <w:rsid w:val="003B53C0"/>
    <w:rsid w:val="003B541C"/>
    <w:rsid w:val="003B5B59"/>
    <w:rsid w:val="003B6A50"/>
    <w:rsid w:val="003B6CC1"/>
    <w:rsid w:val="003B7903"/>
    <w:rsid w:val="003C075F"/>
    <w:rsid w:val="003C0C50"/>
    <w:rsid w:val="003C0D41"/>
    <w:rsid w:val="003C0E1E"/>
    <w:rsid w:val="003C14D5"/>
    <w:rsid w:val="003C1531"/>
    <w:rsid w:val="003C1968"/>
    <w:rsid w:val="003C1ADE"/>
    <w:rsid w:val="003C2183"/>
    <w:rsid w:val="003C24E7"/>
    <w:rsid w:val="003C2ADC"/>
    <w:rsid w:val="003C2DE8"/>
    <w:rsid w:val="003C31BD"/>
    <w:rsid w:val="003C377E"/>
    <w:rsid w:val="003C388B"/>
    <w:rsid w:val="003C3B83"/>
    <w:rsid w:val="003C3D1D"/>
    <w:rsid w:val="003C3DF1"/>
    <w:rsid w:val="003C4566"/>
    <w:rsid w:val="003C4C2F"/>
    <w:rsid w:val="003C5351"/>
    <w:rsid w:val="003C552E"/>
    <w:rsid w:val="003C5643"/>
    <w:rsid w:val="003C5AF9"/>
    <w:rsid w:val="003C6147"/>
    <w:rsid w:val="003C63BB"/>
    <w:rsid w:val="003C6FB1"/>
    <w:rsid w:val="003C72C7"/>
    <w:rsid w:val="003C7541"/>
    <w:rsid w:val="003D026D"/>
    <w:rsid w:val="003D040B"/>
    <w:rsid w:val="003D0BD5"/>
    <w:rsid w:val="003D14F9"/>
    <w:rsid w:val="003D161A"/>
    <w:rsid w:val="003D1851"/>
    <w:rsid w:val="003D20BC"/>
    <w:rsid w:val="003D29D4"/>
    <w:rsid w:val="003D2C77"/>
    <w:rsid w:val="003D3EFC"/>
    <w:rsid w:val="003D445F"/>
    <w:rsid w:val="003D49ED"/>
    <w:rsid w:val="003D56AC"/>
    <w:rsid w:val="003D5B1B"/>
    <w:rsid w:val="003D5FAF"/>
    <w:rsid w:val="003D6198"/>
    <w:rsid w:val="003D6378"/>
    <w:rsid w:val="003D65CE"/>
    <w:rsid w:val="003D6D65"/>
    <w:rsid w:val="003D6D89"/>
    <w:rsid w:val="003D7F1C"/>
    <w:rsid w:val="003D7F55"/>
    <w:rsid w:val="003E087C"/>
    <w:rsid w:val="003E0A60"/>
    <w:rsid w:val="003E0B1A"/>
    <w:rsid w:val="003E0B65"/>
    <w:rsid w:val="003E1461"/>
    <w:rsid w:val="003E1D86"/>
    <w:rsid w:val="003E23A7"/>
    <w:rsid w:val="003E2583"/>
    <w:rsid w:val="003E291F"/>
    <w:rsid w:val="003E2BC4"/>
    <w:rsid w:val="003E304B"/>
    <w:rsid w:val="003E41C5"/>
    <w:rsid w:val="003E4719"/>
    <w:rsid w:val="003E491F"/>
    <w:rsid w:val="003E4A50"/>
    <w:rsid w:val="003E4D97"/>
    <w:rsid w:val="003E562C"/>
    <w:rsid w:val="003E5A9E"/>
    <w:rsid w:val="003E697E"/>
    <w:rsid w:val="003E77F7"/>
    <w:rsid w:val="003E7CC9"/>
    <w:rsid w:val="003F1413"/>
    <w:rsid w:val="003F1498"/>
    <w:rsid w:val="003F1ABD"/>
    <w:rsid w:val="003F1F5A"/>
    <w:rsid w:val="003F21CD"/>
    <w:rsid w:val="003F2890"/>
    <w:rsid w:val="003F2E0C"/>
    <w:rsid w:val="003F3C0A"/>
    <w:rsid w:val="003F454A"/>
    <w:rsid w:val="003F4580"/>
    <w:rsid w:val="003F48A4"/>
    <w:rsid w:val="003F4910"/>
    <w:rsid w:val="003F49DD"/>
    <w:rsid w:val="003F4BCE"/>
    <w:rsid w:val="003F515F"/>
    <w:rsid w:val="003F550A"/>
    <w:rsid w:val="003F582B"/>
    <w:rsid w:val="003F5BB7"/>
    <w:rsid w:val="003F6902"/>
    <w:rsid w:val="003F71B4"/>
    <w:rsid w:val="003F75AD"/>
    <w:rsid w:val="003F75E3"/>
    <w:rsid w:val="003F776F"/>
    <w:rsid w:val="003F777C"/>
    <w:rsid w:val="003F79EC"/>
    <w:rsid w:val="003F7A7D"/>
    <w:rsid w:val="003F7B72"/>
    <w:rsid w:val="003F7FE5"/>
    <w:rsid w:val="00400069"/>
    <w:rsid w:val="00400385"/>
    <w:rsid w:val="004003A8"/>
    <w:rsid w:val="0040111F"/>
    <w:rsid w:val="004011D6"/>
    <w:rsid w:val="00401836"/>
    <w:rsid w:val="00401856"/>
    <w:rsid w:val="004023B5"/>
    <w:rsid w:val="00402692"/>
    <w:rsid w:val="00402E35"/>
    <w:rsid w:val="00402F4F"/>
    <w:rsid w:val="00402F71"/>
    <w:rsid w:val="004032CC"/>
    <w:rsid w:val="004050B4"/>
    <w:rsid w:val="00405C27"/>
    <w:rsid w:val="004063E4"/>
    <w:rsid w:val="0040642E"/>
    <w:rsid w:val="00406CC0"/>
    <w:rsid w:val="00407011"/>
    <w:rsid w:val="0040713A"/>
    <w:rsid w:val="00407428"/>
    <w:rsid w:val="00410762"/>
    <w:rsid w:val="004111EC"/>
    <w:rsid w:val="00411460"/>
    <w:rsid w:val="004116C4"/>
    <w:rsid w:val="0041174E"/>
    <w:rsid w:val="00411B1C"/>
    <w:rsid w:val="00411B65"/>
    <w:rsid w:val="00411BB2"/>
    <w:rsid w:val="00411EA7"/>
    <w:rsid w:val="00412B5F"/>
    <w:rsid w:val="00412D7C"/>
    <w:rsid w:val="004136B2"/>
    <w:rsid w:val="0041372A"/>
    <w:rsid w:val="0041385E"/>
    <w:rsid w:val="00414088"/>
    <w:rsid w:val="004142D3"/>
    <w:rsid w:val="00414344"/>
    <w:rsid w:val="00414639"/>
    <w:rsid w:val="00414E29"/>
    <w:rsid w:val="00414E74"/>
    <w:rsid w:val="004152F7"/>
    <w:rsid w:val="00415341"/>
    <w:rsid w:val="00415CEC"/>
    <w:rsid w:val="0041703C"/>
    <w:rsid w:val="0041720B"/>
    <w:rsid w:val="00417AA9"/>
    <w:rsid w:val="00417E22"/>
    <w:rsid w:val="00420AC8"/>
    <w:rsid w:val="004216A0"/>
    <w:rsid w:val="00423381"/>
    <w:rsid w:val="0042355C"/>
    <w:rsid w:val="00423853"/>
    <w:rsid w:val="0042430D"/>
    <w:rsid w:val="004255D3"/>
    <w:rsid w:val="004256FC"/>
    <w:rsid w:val="00425A17"/>
    <w:rsid w:val="00425B29"/>
    <w:rsid w:val="00425E46"/>
    <w:rsid w:val="00426B1C"/>
    <w:rsid w:val="00427050"/>
    <w:rsid w:val="00427467"/>
    <w:rsid w:val="0043008C"/>
    <w:rsid w:val="00430307"/>
    <w:rsid w:val="004306B3"/>
    <w:rsid w:val="004306DD"/>
    <w:rsid w:val="00430E0D"/>
    <w:rsid w:val="004326C9"/>
    <w:rsid w:val="00432ECF"/>
    <w:rsid w:val="0043402A"/>
    <w:rsid w:val="004340CC"/>
    <w:rsid w:val="004347B1"/>
    <w:rsid w:val="00434C5E"/>
    <w:rsid w:val="00436409"/>
    <w:rsid w:val="004368F5"/>
    <w:rsid w:val="004369BE"/>
    <w:rsid w:val="00436B82"/>
    <w:rsid w:val="00436E42"/>
    <w:rsid w:val="004379F3"/>
    <w:rsid w:val="00440031"/>
    <w:rsid w:val="0044044C"/>
    <w:rsid w:val="00440CA4"/>
    <w:rsid w:val="00440F60"/>
    <w:rsid w:val="0044101E"/>
    <w:rsid w:val="0044105F"/>
    <w:rsid w:val="00441348"/>
    <w:rsid w:val="004414C5"/>
    <w:rsid w:val="004415BF"/>
    <w:rsid w:val="00441910"/>
    <w:rsid w:val="00443097"/>
    <w:rsid w:val="00443403"/>
    <w:rsid w:val="004437A7"/>
    <w:rsid w:val="0044388A"/>
    <w:rsid w:val="0044436F"/>
    <w:rsid w:val="0044475C"/>
    <w:rsid w:val="0044512C"/>
    <w:rsid w:val="00445594"/>
    <w:rsid w:val="00445966"/>
    <w:rsid w:val="00445EF6"/>
    <w:rsid w:val="00445FD8"/>
    <w:rsid w:val="004463AD"/>
    <w:rsid w:val="00446631"/>
    <w:rsid w:val="00447060"/>
    <w:rsid w:val="0044715D"/>
    <w:rsid w:val="00447657"/>
    <w:rsid w:val="00450066"/>
    <w:rsid w:val="004501AF"/>
    <w:rsid w:val="00450597"/>
    <w:rsid w:val="004509A2"/>
    <w:rsid w:val="0045138E"/>
    <w:rsid w:val="00452463"/>
    <w:rsid w:val="00452810"/>
    <w:rsid w:val="00453192"/>
    <w:rsid w:val="004532B6"/>
    <w:rsid w:val="0045349E"/>
    <w:rsid w:val="00453BC2"/>
    <w:rsid w:val="00453E3B"/>
    <w:rsid w:val="004541CB"/>
    <w:rsid w:val="00455D7A"/>
    <w:rsid w:val="00455F3C"/>
    <w:rsid w:val="00456516"/>
    <w:rsid w:val="004615E8"/>
    <w:rsid w:val="004619C6"/>
    <w:rsid w:val="00461A26"/>
    <w:rsid w:val="00461E20"/>
    <w:rsid w:val="00462441"/>
    <w:rsid w:val="004626E7"/>
    <w:rsid w:val="00462DC6"/>
    <w:rsid w:val="00462E99"/>
    <w:rsid w:val="004630FB"/>
    <w:rsid w:val="00464594"/>
    <w:rsid w:val="00464D50"/>
    <w:rsid w:val="0046507C"/>
    <w:rsid w:val="004658CA"/>
    <w:rsid w:val="00465BD1"/>
    <w:rsid w:val="00465CF6"/>
    <w:rsid w:val="0046672F"/>
    <w:rsid w:val="00466A77"/>
    <w:rsid w:val="00466B90"/>
    <w:rsid w:val="00467AEC"/>
    <w:rsid w:val="00470083"/>
    <w:rsid w:val="00470236"/>
    <w:rsid w:val="00470302"/>
    <w:rsid w:val="004708D7"/>
    <w:rsid w:val="004711E2"/>
    <w:rsid w:val="00471229"/>
    <w:rsid w:val="00472260"/>
    <w:rsid w:val="00472270"/>
    <w:rsid w:val="004727F3"/>
    <w:rsid w:val="00473417"/>
    <w:rsid w:val="0047349A"/>
    <w:rsid w:val="0047351B"/>
    <w:rsid w:val="00473DFF"/>
    <w:rsid w:val="00474127"/>
    <w:rsid w:val="00474714"/>
    <w:rsid w:val="00474857"/>
    <w:rsid w:val="00475015"/>
    <w:rsid w:val="00475142"/>
    <w:rsid w:val="00476019"/>
    <w:rsid w:val="00476DAE"/>
    <w:rsid w:val="004808D2"/>
    <w:rsid w:val="00480928"/>
    <w:rsid w:val="0048197E"/>
    <w:rsid w:val="0048268D"/>
    <w:rsid w:val="004827D4"/>
    <w:rsid w:val="004833F5"/>
    <w:rsid w:val="0048348E"/>
    <w:rsid w:val="00484211"/>
    <w:rsid w:val="0048467B"/>
    <w:rsid w:val="00484E1D"/>
    <w:rsid w:val="00484FD4"/>
    <w:rsid w:val="00485215"/>
    <w:rsid w:val="0048574C"/>
    <w:rsid w:val="00485C93"/>
    <w:rsid w:val="00486526"/>
    <w:rsid w:val="00487E24"/>
    <w:rsid w:val="00487E46"/>
    <w:rsid w:val="0049041C"/>
    <w:rsid w:val="00490EE0"/>
    <w:rsid w:val="004916D5"/>
    <w:rsid w:val="0049186B"/>
    <w:rsid w:val="00491992"/>
    <w:rsid w:val="00491D90"/>
    <w:rsid w:val="004920DD"/>
    <w:rsid w:val="00492221"/>
    <w:rsid w:val="00493121"/>
    <w:rsid w:val="004938B9"/>
    <w:rsid w:val="00493BE9"/>
    <w:rsid w:val="00493EBC"/>
    <w:rsid w:val="00494509"/>
    <w:rsid w:val="00494A7B"/>
    <w:rsid w:val="00494D75"/>
    <w:rsid w:val="004959E8"/>
    <w:rsid w:val="00496A91"/>
    <w:rsid w:val="00496F53"/>
    <w:rsid w:val="004970D5"/>
    <w:rsid w:val="004978E1"/>
    <w:rsid w:val="00497AAF"/>
    <w:rsid w:val="00497AE0"/>
    <w:rsid w:val="004A075E"/>
    <w:rsid w:val="004A0DD4"/>
    <w:rsid w:val="004A14CF"/>
    <w:rsid w:val="004A176D"/>
    <w:rsid w:val="004A2492"/>
    <w:rsid w:val="004A3266"/>
    <w:rsid w:val="004A3673"/>
    <w:rsid w:val="004A3B2E"/>
    <w:rsid w:val="004A4033"/>
    <w:rsid w:val="004A4132"/>
    <w:rsid w:val="004A4AB1"/>
    <w:rsid w:val="004A4D4D"/>
    <w:rsid w:val="004A4F69"/>
    <w:rsid w:val="004A54C2"/>
    <w:rsid w:val="004A5B17"/>
    <w:rsid w:val="004A5E5A"/>
    <w:rsid w:val="004A73A4"/>
    <w:rsid w:val="004A7529"/>
    <w:rsid w:val="004A7C6A"/>
    <w:rsid w:val="004B0649"/>
    <w:rsid w:val="004B1E5C"/>
    <w:rsid w:val="004B2BAD"/>
    <w:rsid w:val="004B2E6D"/>
    <w:rsid w:val="004B3274"/>
    <w:rsid w:val="004B3AEB"/>
    <w:rsid w:val="004B3F13"/>
    <w:rsid w:val="004B46F4"/>
    <w:rsid w:val="004B5D59"/>
    <w:rsid w:val="004B6DC1"/>
    <w:rsid w:val="004B6F28"/>
    <w:rsid w:val="004B7067"/>
    <w:rsid w:val="004B733E"/>
    <w:rsid w:val="004B7471"/>
    <w:rsid w:val="004B7A16"/>
    <w:rsid w:val="004B7A9F"/>
    <w:rsid w:val="004B7B3A"/>
    <w:rsid w:val="004B7BCA"/>
    <w:rsid w:val="004B7E5D"/>
    <w:rsid w:val="004C06EA"/>
    <w:rsid w:val="004C0B55"/>
    <w:rsid w:val="004C101A"/>
    <w:rsid w:val="004C1200"/>
    <w:rsid w:val="004C12F6"/>
    <w:rsid w:val="004C16E3"/>
    <w:rsid w:val="004C1890"/>
    <w:rsid w:val="004C1A7E"/>
    <w:rsid w:val="004C2009"/>
    <w:rsid w:val="004C21C9"/>
    <w:rsid w:val="004C273C"/>
    <w:rsid w:val="004C29DE"/>
    <w:rsid w:val="004C2A26"/>
    <w:rsid w:val="004C3422"/>
    <w:rsid w:val="004C3F86"/>
    <w:rsid w:val="004C54C3"/>
    <w:rsid w:val="004C54F9"/>
    <w:rsid w:val="004C568A"/>
    <w:rsid w:val="004C5C63"/>
    <w:rsid w:val="004C5D2C"/>
    <w:rsid w:val="004C6186"/>
    <w:rsid w:val="004C6409"/>
    <w:rsid w:val="004C68A3"/>
    <w:rsid w:val="004C6F36"/>
    <w:rsid w:val="004C7592"/>
    <w:rsid w:val="004C7B0D"/>
    <w:rsid w:val="004C7D39"/>
    <w:rsid w:val="004C7E6E"/>
    <w:rsid w:val="004D0371"/>
    <w:rsid w:val="004D0505"/>
    <w:rsid w:val="004D06E7"/>
    <w:rsid w:val="004D0D9E"/>
    <w:rsid w:val="004D0EA0"/>
    <w:rsid w:val="004D19AD"/>
    <w:rsid w:val="004D3E85"/>
    <w:rsid w:val="004D4F50"/>
    <w:rsid w:val="004D5E44"/>
    <w:rsid w:val="004D6097"/>
    <w:rsid w:val="004D6271"/>
    <w:rsid w:val="004D657E"/>
    <w:rsid w:val="004D6852"/>
    <w:rsid w:val="004D68B6"/>
    <w:rsid w:val="004D6D54"/>
    <w:rsid w:val="004D6F9A"/>
    <w:rsid w:val="004D6F9C"/>
    <w:rsid w:val="004D7259"/>
    <w:rsid w:val="004D729A"/>
    <w:rsid w:val="004D7719"/>
    <w:rsid w:val="004D7D21"/>
    <w:rsid w:val="004E0705"/>
    <w:rsid w:val="004E1748"/>
    <w:rsid w:val="004E221D"/>
    <w:rsid w:val="004E2C65"/>
    <w:rsid w:val="004E33FB"/>
    <w:rsid w:val="004E3661"/>
    <w:rsid w:val="004E3BA2"/>
    <w:rsid w:val="004E3DB2"/>
    <w:rsid w:val="004E4441"/>
    <w:rsid w:val="004E4BD7"/>
    <w:rsid w:val="004E4E50"/>
    <w:rsid w:val="004E51FA"/>
    <w:rsid w:val="004E5748"/>
    <w:rsid w:val="004E5D1A"/>
    <w:rsid w:val="004E6220"/>
    <w:rsid w:val="004E6309"/>
    <w:rsid w:val="004E6392"/>
    <w:rsid w:val="004E719C"/>
    <w:rsid w:val="004E7C00"/>
    <w:rsid w:val="004E7E82"/>
    <w:rsid w:val="004F0951"/>
    <w:rsid w:val="004F0BF2"/>
    <w:rsid w:val="004F15B5"/>
    <w:rsid w:val="004F1E50"/>
    <w:rsid w:val="004F219A"/>
    <w:rsid w:val="004F30A3"/>
    <w:rsid w:val="004F36C0"/>
    <w:rsid w:val="004F38AA"/>
    <w:rsid w:val="004F38E3"/>
    <w:rsid w:val="004F3953"/>
    <w:rsid w:val="004F3FCC"/>
    <w:rsid w:val="004F5ACE"/>
    <w:rsid w:val="004F5CA7"/>
    <w:rsid w:val="004F5FD9"/>
    <w:rsid w:val="004F67CA"/>
    <w:rsid w:val="004F73AD"/>
    <w:rsid w:val="004F763C"/>
    <w:rsid w:val="004F7E8C"/>
    <w:rsid w:val="004F7F42"/>
    <w:rsid w:val="00500011"/>
    <w:rsid w:val="005008FD"/>
    <w:rsid w:val="00500EA0"/>
    <w:rsid w:val="00501586"/>
    <w:rsid w:val="0050162A"/>
    <w:rsid w:val="00501B3A"/>
    <w:rsid w:val="00501F5D"/>
    <w:rsid w:val="0050220A"/>
    <w:rsid w:val="00502A23"/>
    <w:rsid w:val="00502FEB"/>
    <w:rsid w:val="00503320"/>
    <w:rsid w:val="00503BC8"/>
    <w:rsid w:val="005042BE"/>
    <w:rsid w:val="005042C4"/>
    <w:rsid w:val="00504365"/>
    <w:rsid w:val="00504586"/>
    <w:rsid w:val="00504BD3"/>
    <w:rsid w:val="0050570B"/>
    <w:rsid w:val="0050598B"/>
    <w:rsid w:val="0050745C"/>
    <w:rsid w:val="00510A19"/>
    <w:rsid w:val="00510E5B"/>
    <w:rsid w:val="005110B6"/>
    <w:rsid w:val="00511328"/>
    <w:rsid w:val="00511647"/>
    <w:rsid w:val="00511727"/>
    <w:rsid w:val="00511C4B"/>
    <w:rsid w:val="00511DD0"/>
    <w:rsid w:val="00511E36"/>
    <w:rsid w:val="00512593"/>
    <w:rsid w:val="005126D1"/>
    <w:rsid w:val="00512996"/>
    <w:rsid w:val="0051372B"/>
    <w:rsid w:val="00513EE0"/>
    <w:rsid w:val="0051747E"/>
    <w:rsid w:val="005177D7"/>
    <w:rsid w:val="005202CA"/>
    <w:rsid w:val="005203F7"/>
    <w:rsid w:val="00520800"/>
    <w:rsid w:val="00521BA2"/>
    <w:rsid w:val="00521CD4"/>
    <w:rsid w:val="005224E1"/>
    <w:rsid w:val="00522C47"/>
    <w:rsid w:val="00523626"/>
    <w:rsid w:val="00523F4C"/>
    <w:rsid w:val="00524B3C"/>
    <w:rsid w:val="00524D0E"/>
    <w:rsid w:val="00524FB2"/>
    <w:rsid w:val="00525001"/>
    <w:rsid w:val="005259AD"/>
    <w:rsid w:val="00525A44"/>
    <w:rsid w:val="00525DFF"/>
    <w:rsid w:val="00526DA5"/>
    <w:rsid w:val="00526F84"/>
    <w:rsid w:val="00527D31"/>
    <w:rsid w:val="00530AA7"/>
    <w:rsid w:val="00530F19"/>
    <w:rsid w:val="005313CC"/>
    <w:rsid w:val="00531460"/>
    <w:rsid w:val="0053178B"/>
    <w:rsid w:val="005317D4"/>
    <w:rsid w:val="00531880"/>
    <w:rsid w:val="005318A5"/>
    <w:rsid w:val="00531957"/>
    <w:rsid w:val="00532378"/>
    <w:rsid w:val="005326FE"/>
    <w:rsid w:val="005329A2"/>
    <w:rsid w:val="00532FCB"/>
    <w:rsid w:val="00533052"/>
    <w:rsid w:val="0053308D"/>
    <w:rsid w:val="00533AFF"/>
    <w:rsid w:val="0053457D"/>
    <w:rsid w:val="0053462F"/>
    <w:rsid w:val="00535609"/>
    <w:rsid w:val="00535717"/>
    <w:rsid w:val="00535B37"/>
    <w:rsid w:val="005362EA"/>
    <w:rsid w:val="005364D4"/>
    <w:rsid w:val="0053735A"/>
    <w:rsid w:val="00537400"/>
    <w:rsid w:val="00537BCA"/>
    <w:rsid w:val="0054026E"/>
    <w:rsid w:val="00540B75"/>
    <w:rsid w:val="005422B3"/>
    <w:rsid w:val="0054353E"/>
    <w:rsid w:val="005443D6"/>
    <w:rsid w:val="005444BC"/>
    <w:rsid w:val="0054451B"/>
    <w:rsid w:val="00545EB1"/>
    <w:rsid w:val="0054605F"/>
    <w:rsid w:val="00546C53"/>
    <w:rsid w:val="005471D1"/>
    <w:rsid w:val="00547956"/>
    <w:rsid w:val="00547F0B"/>
    <w:rsid w:val="00550115"/>
    <w:rsid w:val="0055086C"/>
    <w:rsid w:val="00550973"/>
    <w:rsid w:val="00550AEB"/>
    <w:rsid w:val="005514B0"/>
    <w:rsid w:val="00551F7A"/>
    <w:rsid w:val="005520A5"/>
    <w:rsid w:val="00552C08"/>
    <w:rsid w:val="00553878"/>
    <w:rsid w:val="00553B8E"/>
    <w:rsid w:val="005549F6"/>
    <w:rsid w:val="00554BBF"/>
    <w:rsid w:val="00555087"/>
    <w:rsid w:val="0055689F"/>
    <w:rsid w:val="00556B01"/>
    <w:rsid w:val="00556D97"/>
    <w:rsid w:val="0055749E"/>
    <w:rsid w:val="00557625"/>
    <w:rsid w:val="0056116E"/>
    <w:rsid w:val="00561317"/>
    <w:rsid w:val="005627D8"/>
    <w:rsid w:val="00562EB1"/>
    <w:rsid w:val="00563535"/>
    <w:rsid w:val="00563DC5"/>
    <w:rsid w:val="00563EE7"/>
    <w:rsid w:val="0056402D"/>
    <w:rsid w:val="005641D1"/>
    <w:rsid w:val="00564C35"/>
    <w:rsid w:val="00565515"/>
    <w:rsid w:val="0056562E"/>
    <w:rsid w:val="00565BC3"/>
    <w:rsid w:val="00565E2D"/>
    <w:rsid w:val="00565F74"/>
    <w:rsid w:val="00566025"/>
    <w:rsid w:val="0056624A"/>
    <w:rsid w:val="0056627F"/>
    <w:rsid w:val="00566529"/>
    <w:rsid w:val="00566B73"/>
    <w:rsid w:val="005674D6"/>
    <w:rsid w:val="005674DA"/>
    <w:rsid w:val="00567665"/>
    <w:rsid w:val="00567A2E"/>
    <w:rsid w:val="00567E2D"/>
    <w:rsid w:val="005702BE"/>
    <w:rsid w:val="00570AC0"/>
    <w:rsid w:val="005720C9"/>
    <w:rsid w:val="00572349"/>
    <w:rsid w:val="00572BC8"/>
    <w:rsid w:val="0057300F"/>
    <w:rsid w:val="0057310A"/>
    <w:rsid w:val="005736BD"/>
    <w:rsid w:val="00573C30"/>
    <w:rsid w:val="0057404D"/>
    <w:rsid w:val="00574109"/>
    <w:rsid w:val="005751F3"/>
    <w:rsid w:val="005766DA"/>
    <w:rsid w:val="005766E1"/>
    <w:rsid w:val="0057676C"/>
    <w:rsid w:val="0057761B"/>
    <w:rsid w:val="00577AA6"/>
    <w:rsid w:val="00577ED6"/>
    <w:rsid w:val="00581290"/>
    <w:rsid w:val="00581344"/>
    <w:rsid w:val="005819AD"/>
    <w:rsid w:val="00581A59"/>
    <w:rsid w:val="00582F31"/>
    <w:rsid w:val="005832CD"/>
    <w:rsid w:val="00583833"/>
    <w:rsid w:val="00583B8A"/>
    <w:rsid w:val="00583CA3"/>
    <w:rsid w:val="00583F20"/>
    <w:rsid w:val="0058470B"/>
    <w:rsid w:val="00584966"/>
    <w:rsid w:val="00584E92"/>
    <w:rsid w:val="005851CF"/>
    <w:rsid w:val="005852CF"/>
    <w:rsid w:val="005853BD"/>
    <w:rsid w:val="005853CC"/>
    <w:rsid w:val="00586449"/>
    <w:rsid w:val="0058661F"/>
    <w:rsid w:val="00587176"/>
    <w:rsid w:val="00587294"/>
    <w:rsid w:val="00587BFC"/>
    <w:rsid w:val="00590325"/>
    <w:rsid w:val="00590749"/>
    <w:rsid w:val="00590DFD"/>
    <w:rsid w:val="00590F78"/>
    <w:rsid w:val="00591261"/>
    <w:rsid w:val="00591907"/>
    <w:rsid w:val="005923BF"/>
    <w:rsid w:val="005928A8"/>
    <w:rsid w:val="00592AC3"/>
    <w:rsid w:val="0059307C"/>
    <w:rsid w:val="00593DD8"/>
    <w:rsid w:val="0059419F"/>
    <w:rsid w:val="00594928"/>
    <w:rsid w:val="005949B2"/>
    <w:rsid w:val="00595192"/>
    <w:rsid w:val="005952E4"/>
    <w:rsid w:val="005955C0"/>
    <w:rsid w:val="005958C8"/>
    <w:rsid w:val="00596213"/>
    <w:rsid w:val="00596379"/>
    <w:rsid w:val="005969F3"/>
    <w:rsid w:val="0059781B"/>
    <w:rsid w:val="005979D2"/>
    <w:rsid w:val="00597A0E"/>
    <w:rsid w:val="005A07E5"/>
    <w:rsid w:val="005A160A"/>
    <w:rsid w:val="005A17C9"/>
    <w:rsid w:val="005A1BB2"/>
    <w:rsid w:val="005A1E19"/>
    <w:rsid w:val="005A1E32"/>
    <w:rsid w:val="005A2024"/>
    <w:rsid w:val="005A232B"/>
    <w:rsid w:val="005A2975"/>
    <w:rsid w:val="005A2AB0"/>
    <w:rsid w:val="005A30E2"/>
    <w:rsid w:val="005A313C"/>
    <w:rsid w:val="005A35EC"/>
    <w:rsid w:val="005A3739"/>
    <w:rsid w:val="005A4D0A"/>
    <w:rsid w:val="005A50F9"/>
    <w:rsid w:val="005A52C3"/>
    <w:rsid w:val="005A57B0"/>
    <w:rsid w:val="005A5889"/>
    <w:rsid w:val="005A5893"/>
    <w:rsid w:val="005A6440"/>
    <w:rsid w:val="005A65A5"/>
    <w:rsid w:val="005A695F"/>
    <w:rsid w:val="005A6C65"/>
    <w:rsid w:val="005A7279"/>
    <w:rsid w:val="005A72ED"/>
    <w:rsid w:val="005A7671"/>
    <w:rsid w:val="005A7894"/>
    <w:rsid w:val="005A7C83"/>
    <w:rsid w:val="005B05E3"/>
    <w:rsid w:val="005B0820"/>
    <w:rsid w:val="005B0AC4"/>
    <w:rsid w:val="005B0CCD"/>
    <w:rsid w:val="005B1065"/>
    <w:rsid w:val="005B1905"/>
    <w:rsid w:val="005B2640"/>
    <w:rsid w:val="005B29B4"/>
    <w:rsid w:val="005B2CD8"/>
    <w:rsid w:val="005B31CC"/>
    <w:rsid w:val="005B3B69"/>
    <w:rsid w:val="005B43E6"/>
    <w:rsid w:val="005B4454"/>
    <w:rsid w:val="005B4745"/>
    <w:rsid w:val="005B4F59"/>
    <w:rsid w:val="005B6781"/>
    <w:rsid w:val="005B6A94"/>
    <w:rsid w:val="005B6FD4"/>
    <w:rsid w:val="005B787E"/>
    <w:rsid w:val="005B7899"/>
    <w:rsid w:val="005B79DF"/>
    <w:rsid w:val="005C0BB6"/>
    <w:rsid w:val="005C112E"/>
    <w:rsid w:val="005C1E9A"/>
    <w:rsid w:val="005C202F"/>
    <w:rsid w:val="005C2095"/>
    <w:rsid w:val="005C27C0"/>
    <w:rsid w:val="005C29B1"/>
    <w:rsid w:val="005C30B4"/>
    <w:rsid w:val="005C525C"/>
    <w:rsid w:val="005C57C3"/>
    <w:rsid w:val="005C58D7"/>
    <w:rsid w:val="005C5972"/>
    <w:rsid w:val="005C5BD1"/>
    <w:rsid w:val="005C6724"/>
    <w:rsid w:val="005C74A1"/>
    <w:rsid w:val="005C7724"/>
    <w:rsid w:val="005D0455"/>
    <w:rsid w:val="005D049F"/>
    <w:rsid w:val="005D0BA2"/>
    <w:rsid w:val="005D26D4"/>
    <w:rsid w:val="005D329F"/>
    <w:rsid w:val="005D34F8"/>
    <w:rsid w:val="005D3560"/>
    <w:rsid w:val="005D35F0"/>
    <w:rsid w:val="005D3B65"/>
    <w:rsid w:val="005D3BE6"/>
    <w:rsid w:val="005D43D0"/>
    <w:rsid w:val="005D448C"/>
    <w:rsid w:val="005D5651"/>
    <w:rsid w:val="005D5D3C"/>
    <w:rsid w:val="005D5E2E"/>
    <w:rsid w:val="005D618E"/>
    <w:rsid w:val="005D65A8"/>
    <w:rsid w:val="005D6820"/>
    <w:rsid w:val="005D6B06"/>
    <w:rsid w:val="005D6BE6"/>
    <w:rsid w:val="005D6ED9"/>
    <w:rsid w:val="005D6FE6"/>
    <w:rsid w:val="005D7301"/>
    <w:rsid w:val="005D783B"/>
    <w:rsid w:val="005E005F"/>
    <w:rsid w:val="005E0588"/>
    <w:rsid w:val="005E116E"/>
    <w:rsid w:val="005E11B4"/>
    <w:rsid w:val="005E21F3"/>
    <w:rsid w:val="005E2256"/>
    <w:rsid w:val="005E2F4F"/>
    <w:rsid w:val="005E354E"/>
    <w:rsid w:val="005E368C"/>
    <w:rsid w:val="005E38D1"/>
    <w:rsid w:val="005E3929"/>
    <w:rsid w:val="005E395C"/>
    <w:rsid w:val="005E475B"/>
    <w:rsid w:val="005E4F5D"/>
    <w:rsid w:val="005E52D6"/>
    <w:rsid w:val="005E55F9"/>
    <w:rsid w:val="005E6332"/>
    <w:rsid w:val="005E66FF"/>
    <w:rsid w:val="005E7596"/>
    <w:rsid w:val="005F0126"/>
    <w:rsid w:val="005F03E3"/>
    <w:rsid w:val="005F14B3"/>
    <w:rsid w:val="005F151C"/>
    <w:rsid w:val="005F17E4"/>
    <w:rsid w:val="005F196E"/>
    <w:rsid w:val="005F1DAD"/>
    <w:rsid w:val="005F282E"/>
    <w:rsid w:val="005F2DD7"/>
    <w:rsid w:val="005F365F"/>
    <w:rsid w:val="005F4117"/>
    <w:rsid w:val="005F4492"/>
    <w:rsid w:val="005F5B57"/>
    <w:rsid w:val="005F5F98"/>
    <w:rsid w:val="005F6035"/>
    <w:rsid w:val="005F60DB"/>
    <w:rsid w:val="005F6F8B"/>
    <w:rsid w:val="005F71D5"/>
    <w:rsid w:val="005F76E5"/>
    <w:rsid w:val="005F7AA3"/>
    <w:rsid w:val="006003D0"/>
    <w:rsid w:val="006004B8"/>
    <w:rsid w:val="0060175C"/>
    <w:rsid w:val="00601F8F"/>
    <w:rsid w:val="00602A8F"/>
    <w:rsid w:val="00603BAD"/>
    <w:rsid w:val="00603E39"/>
    <w:rsid w:val="00603F09"/>
    <w:rsid w:val="00604589"/>
    <w:rsid w:val="00605134"/>
    <w:rsid w:val="0060514D"/>
    <w:rsid w:val="00605219"/>
    <w:rsid w:val="00606083"/>
    <w:rsid w:val="00606146"/>
    <w:rsid w:val="006068B9"/>
    <w:rsid w:val="0060695F"/>
    <w:rsid w:val="00606969"/>
    <w:rsid w:val="006069EF"/>
    <w:rsid w:val="00606AF4"/>
    <w:rsid w:val="00606FB0"/>
    <w:rsid w:val="00607A66"/>
    <w:rsid w:val="00610C01"/>
    <w:rsid w:val="00611035"/>
    <w:rsid w:val="00611730"/>
    <w:rsid w:val="00611A35"/>
    <w:rsid w:val="00612063"/>
    <w:rsid w:val="00612CA1"/>
    <w:rsid w:val="00612D11"/>
    <w:rsid w:val="006131C7"/>
    <w:rsid w:val="00613572"/>
    <w:rsid w:val="00613811"/>
    <w:rsid w:val="00613905"/>
    <w:rsid w:val="0061436A"/>
    <w:rsid w:val="00614384"/>
    <w:rsid w:val="00615778"/>
    <w:rsid w:val="006160B3"/>
    <w:rsid w:val="006167CC"/>
    <w:rsid w:val="006168FB"/>
    <w:rsid w:val="00616DB1"/>
    <w:rsid w:val="00616E43"/>
    <w:rsid w:val="0061745B"/>
    <w:rsid w:val="00617CF9"/>
    <w:rsid w:val="00617FB4"/>
    <w:rsid w:val="00620D8A"/>
    <w:rsid w:val="00621527"/>
    <w:rsid w:val="00621B7E"/>
    <w:rsid w:val="00621EC6"/>
    <w:rsid w:val="00621F26"/>
    <w:rsid w:val="0062250E"/>
    <w:rsid w:val="006226D9"/>
    <w:rsid w:val="00622EEE"/>
    <w:rsid w:val="006230BB"/>
    <w:rsid w:val="006232E9"/>
    <w:rsid w:val="006240DE"/>
    <w:rsid w:val="0062480C"/>
    <w:rsid w:val="00624F13"/>
    <w:rsid w:val="00625640"/>
    <w:rsid w:val="00626621"/>
    <w:rsid w:val="0062675D"/>
    <w:rsid w:val="0062688D"/>
    <w:rsid w:val="006268D8"/>
    <w:rsid w:val="00626C4B"/>
    <w:rsid w:val="00627E64"/>
    <w:rsid w:val="0063004E"/>
    <w:rsid w:val="00630B89"/>
    <w:rsid w:val="006312AB"/>
    <w:rsid w:val="006323AA"/>
    <w:rsid w:val="00633A5B"/>
    <w:rsid w:val="00633B2E"/>
    <w:rsid w:val="00634089"/>
    <w:rsid w:val="006342C2"/>
    <w:rsid w:val="00634516"/>
    <w:rsid w:val="0063520B"/>
    <w:rsid w:val="006357FD"/>
    <w:rsid w:val="00635AC4"/>
    <w:rsid w:val="00636371"/>
    <w:rsid w:val="006366CB"/>
    <w:rsid w:val="006366D4"/>
    <w:rsid w:val="00640C87"/>
    <w:rsid w:val="00640F2C"/>
    <w:rsid w:val="00641B0A"/>
    <w:rsid w:val="00641BBC"/>
    <w:rsid w:val="00641C8F"/>
    <w:rsid w:val="00641D58"/>
    <w:rsid w:val="0064267F"/>
    <w:rsid w:val="006426EA"/>
    <w:rsid w:val="00643A87"/>
    <w:rsid w:val="00643F9C"/>
    <w:rsid w:val="00643FF1"/>
    <w:rsid w:val="00644400"/>
    <w:rsid w:val="00644C35"/>
    <w:rsid w:val="00644FCE"/>
    <w:rsid w:val="00645D40"/>
    <w:rsid w:val="0064611E"/>
    <w:rsid w:val="00646217"/>
    <w:rsid w:val="0064648C"/>
    <w:rsid w:val="0064699D"/>
    <w:rsid w:val="00646AD0"/>
    <w:rsid w:val="006479A5"/>
    <w:rsid w:val="00647EBB"/>
    <w:rsid w:val="00650817"/>
    <w:rsid w:val="00650DB0"/>
    <w:rsid w:val="0065155B"/>
    <w:rsid w:val="006536C1"/>
    <w:rsid w:val="006539F0"/>
    <w:rsid w:val="00653A44"/>
    <w:rsid w:val="0065442B"/>
    <w:rsid w:val="00654E0F"/>
    <w:rsid w:val="006566D9"/>
    <w:rsid w:val="00656877"/>
    <w:rsid w:val="00657967"/>
    <w:rsid w:val="006603F2"/>
    <w:rsid w:val="00660637"/>
    <w:rsid w:val="00660A14"/>
    <w:rsid w:val="006617EC"/>
    <w:rsid w:val="00661C1F"/>
    <w:rsid w:val="006625D3"/>
    <w:rsid w:val="00662974"/>
    <w:rsid w:val="00662A7F"/>
    <w:rsid w:val="00662E0B"/>
    <w:rsid w:val="00663AC1"/>
    <w:rsid w:val="006644E2"/>
    <w:rsid w:val="0066453B"/>
    <w:rsid w:val="0066490B"/>
    <w:rsid w:val="00664EB9"/>
    <w:rsid w:val="0066540F"/>
    <w:rsid w:val="00665820"/>
    <w:rsid w:val="00666AE4"/>
    <w:rsid w:val="00667135"/>
    <w:rsid w:val="006676D0"/>
    <w:rsid w:val="00667833"/>
    <w:rsid w:val="00670723"/>
    <w:rsid w:val="00670D7D"/>
    <w:rsid w:val="00671335"/>
    <w:rsid w:val="006714D9"/>
    <w:rsid w:val="00671617"/>
    <w:rsid w:val="00671CE8"/>
    <w:rsid w:val="00671E01"/>
    <w:rsid w:val="006721A3"/>
    <w:rsid w:val="0067256E"/>
    <w:rsid w:val="00672A16"/>
    <w:rsid w:val="00672DE7"/>
    <w:rsid w:val="006738C4"/>
    <w:rsid w:val="00673F1B"/>
    <w:rsid w:val="00674145"/>
    <w:rsid w:val="00674697"/>
    <w:rsid w:val="006746B3"/>
    <w:rsid w:val="00675114"/>
    <w:rsid w:val="00675122"/>
    <w:rsid w:val="00676488"/>
    <w:rsid w:val="00676501"/>
    <w:rsid w:val="006766F1"/>
    <w:rsid w:val="00677995"/>
    <w:rsid w:val="00680194"/>
    <w:rsid w:val="0068056B"/>
    <w:rsid w:val="00680921"/>
    <w:rsid w:val="00680A60"/>
    <w:rsid w:val="006811DB"/>
    <w:rsid w:val="00681F58"/>
    <w:rsid w:val="00682B07"/>
    <w:rsid w:val="0068326E"/>
    <w:rsid w:val="0068349F"/>
    <w:rsid w:val="00683784"/>
    <w:rsid w:val="00683C49"/>
    <w:rsid w:val="00685748"/>
    <w:rsid w:val="006859B5"/>
    <w:rsid w:val="00685D2B"/>
    <w:rsid w:val="00685E86"/>
    <w:rsid w:val="006861BD"/>
    <w:rsid w:val="00686207"/>
    <w:rsid w:val="006866E1"/>
    <w:rsid w:val="00686DF0"/>
    <w:rsid w:val="00686E2C"/>
    <w:rsid w:val="00687FB3"/>
    <w:rsid w:val="00690202"/>
    <w:rsid w:val="006907DF"/>
    <w:rsid w:val="00691028"/>
    <w:rsid w:val="006915E6"/>
    <w:rsid w:val="00691639"/>
    <w:rsid w:val="00691908"/>
    <w:rsid w:val="006921FC"/>
    <w:rsid w:val="006922BE"/>
    <w:rsid w:val="00692347"/>
    <w:rsid w:val="0069253C"/>
    <w:rsid w:val="0069295A"/>
    <w:rsid w:val="00693205"/>
    <w:rsid w:val="00693253"/>
    <w:rsid w:val="00693765"/>
    <w:rsid w:val="00694005"/>
    <w:rsid w:val="00694295"/>
    <w:rsid w:val="00694590"/>
    <w:rsid w:val="006946A5"/>
    <w:rsid w:val="00694728"/>
    <w:rsid w:val="00694A96"/>
    <w:rsid w:val="0069514D"/>
    <w:rsid w:val="00696015"/>
    <w:rsid w:val="006967C5"/>
    <w:rsid w:val="006975F4"/>
    <w:rsid w:val="00697744"/>
    <w:rsid w:val="006978B5"/>
    <w:rsid w:val="006A0029"/>
    <w:rsid w:val="006A0569"/>
    <w:rsid w:val="006A094F"/>
    <w:rsid w:val="006A0DA7"/>
    <w:rsid w:val="006A13FD"/>
    <w:rsid w:val="006A16A3"/>
    <w:rsid w:val="006A18DE"/>
    <w:rsid w:val="006A19D7"/>
    <w:rsid w:val="006A31B9"/>
    <w:rsid w:val="006A3349"/>
    <w:rsid w:val="006A3FA0"/>
    <w:rsid w:val="006A505D"/>
    <w:rsid w:val="006A56CE"/>
    <w:rsid w:val="006A59C5"/>
    <w:rsid w:val="006A5D4E"/>
    <w:rsid w:val="006A5FC1"/>
    <w:rsid w:val="006A7093"/>
    <w:rsid w:val="006A755D"/>
    <w:rsid w:val="006B078E"/>
    <w:rsid w:val="006B07D3"/>
    <w:rsid w:val="006B1011"/>
    <w:rsid w:val="006B1448"/>
    <w:rsid w:val="006B17B8"/>
    <w:rsid w:val="006B1DAD"/>
    <w:rsid w:val="006B1F8A"/>
    <w:rsid w:val="006B2AF1"/>
    <w:rsid w:val="006B37CD"/>
    <w:rsid w:val="006B3A97"/>
    <w:rsid w:val="006B3B38"/>
    <w:rsid w:val="006B3BCF"/>
    <w:rsid w:val="006B3EF7"/>
    <w:rsid w:val="006B4BD1"/>
    <w:rsid w:val="006B6DE8"/>
    <w:rsid w:val="006B7010"/>
    <w:rsid w:val="006B7A82"/>
    <w:rsid w:val="006B7AD9"/>
    <w:rsid w:val="006B7BFD"/>
    <w:rsid w:val="006B7DD2"/>
    <w:rsid w:val="006C00DA"/>
    <w:rsid w:val="006C06C4"/>
    <w:rsid w:val="006C097A"/>
    <w:rsid w:val="006C20FB"/>
    <w:rsid w:val="006C264B"/>
    <w:rsid w:val="006C2B57"/>
    <w:rsid w:val="006C35B1"/>
    <w:rsid w:val="006C3EE8"/>
    <w:rsid w:val="006C4647"/>
    <w:rsid w:val="006C5101"/>
    <w:rsid w:val="006C5348"/>
    <w:rsid w:val="006C5A93"/>
    <w:rsid w:val="006C5B37"/>
    <w:rsid w:val="006C632A"/>
    <w:rsid w:val="006C653F"/>
    <w:rsid w:val="006C6CC6"/>
    <w:rsid w:val="006C76C6"/>
    <w:rsid w:val="006C7D29"/>
    <w:rsid w:val="006D00A7"/>
    <w:rsid w:val="006D092C"/>
    <w:rsid w:val="006D0EA6"/>
    <w:rsid w:val="006D103F"/>
    <w:rsid w:val="006D12F4"/>
    <w:rsid w:val="006D258C"/>
    <w:rsid w:val="006D35B8"/>
    <w:rsid w:val="006D3AEA"/>
    <w:rsid w:val="006D4295"/>
    <w:rsid w:val="006D5C5E"/>
    <w:rsid w:val="006D5F6D"/>
    <w:rsid w:val="006D7542"/>
    <w:rsid w:val="006E069B"/>
    <w:rsid w:val="006E06B9"/>
    <w:rsid w:val="006E14A7"/>
    <w:rsid w:val="006E17DC"/>
    <w:rsid w:val="006E185E"/>
    <w:rsid w:val="006E22B6"/>
    <w:rsid w:val="006E3567"/>
    <w:rsid w:val="006E420D"/>
    <w:rsid w:val="006E42E7"/>
    <w:rsid w:val="006E477A"/>
    <w:rsid w:val="006E5023"/>
    <w:rsid w:val="006E50DD"/>
    <w:rsid w:val="006E54CE"/>
    <w:rsid w:val="006E58F0"/>
    <w:rsid w:val="006E5918"/>
    <w:rsid w:val="006E60B2"/>
    <w:rsid w:val="006E64DF"/>
    <w:rsid w:val="006E6611"/>
    <w:rsid w:val="006E6859"/>
    <w:rsid w:val="006E6CC6"/>
    <w:rsid w:val="006E6CF3"/>
    <w:rsid w:val="006E7454"/>
    <w:rsid w:val="006E763C"/>
    <w:rsid w:val="006E76A5"/>
    <w:rsid w:val="006E77E5"/>
    <w:rsid w:val="006E7B9C"/>
    <w:rsid w:val="006F0270"/>
    <w:rsid w:val="006F0D5D"/>
    <w:rsid w:val="006F0FE7"/>
    <w:rsid w:val="006F1192"/>
    <w:rsid w:val="006F1479"/>
    <w:rsid w:val="006F1620"/>
    <w:rsid w:val="006F19CB"/>
    <w:rsid w:val="006F3C62"/>
    <w:rsid w:val="006F3D04"/>
    <w:rsid w:val="006F3DCA"/>
    <w:rsid w:val="006F423A"/>
    <w:rsid w:val="006F4B12"/>
    <w:rsid w:val="006F4FCA"/>
    <w:rsid w:val="006F5C04"/>
    <w:rsid w:val="006F61D5"/>
    <w:rsid w:val="006F6D8B"/>
    <w:rsid w:val="006F7A1D"/>
    <w:rsid w:val="006F7B07"/>
    <w:rsid w:val="00700760"/>
    <w:rsid w:val="007008AB"/>
    <w:rsid w:val="00701328"/>
    <w:rsid w:val="007017A9"/>
    <w:rsid w:val="00701875"/>
    <w:rsid w:val="007018FE"/>
    <w:rsid w:val="0070225B"/>
    <w:rsid w:val="007027D5"/>
    <w:rsid w:val="00702902"/>
    <w:rsid w:val="007037CD"/>
    <w:rsid w:val="0070484F"/>
    <w:rsid w:val="0070485E"/>
    <w:rsid w:val="007049FB"/>
    <w:rsid w:val="007053F6"/>
    <w:rsid w:val="007057CE"/>
    <w:rsid w:val="00705A52"/>
    <w:rsid w:val="007069A3"/>
    <w:rsid w:val="00706BD8"/>
    <w:rsid w:val="00706BE1"/>
    <w:rsid w:val="00707467"/>
    <w:rsid w:val="007107D1"/>
    <w:rsid w:val="00710A03"/>
    <w:rsid w:val="00710A4A"/>
    <w:rsid w:val="00710F6C"/>
    <w:rsid w:val="0071121D"/>
    <w:rsid w:val="007114A0"/>
    <w:rsid w:val="007128D4"/>
    <w:rsid w:val="007135AD"/>
    <w:rsid w:val="00713E43"/>
    <w:rsid w:val="00714CE0"/>
    <w:rsid w:val="00714ED8"/>
    <w:rsid w:val="0071546D"/>
    <w:rsid w:val="007154A6"/>
    <w:rsid w:val="0071634D"/>
    <w:rsid w:val="00716AD5"/>
    <w:rsid w:val="007174D8"/>
    <w:rsid w:val="007179CC"/>
    <w:rsid w:val="00720BFC"/>
    <w:rsid w:val="00720D59"/>
    <w:rsid w:val="007213F4"/>
    <w:rsid w:val="00721455"/>
    <w:rsid w:val="007218A3"/>
    <w:rsid w:val="007219EA"/>
    <w:rsid w:val="00721C11"/>
    <w:rsid w:val="00722D40"/>
    <w:rsid w:val="00723505"/>
    <w:rsid w:val="007241A7"/>
    <w:rsid w:val="007243C1"/>
    <w:rsid w:val="00724784"/>
    <w:rsid w:val="00724A37"/>
    <w:rsid w:val="00724A89"/>
    <w:rsid w:val="00724FA0"/>
    <w:rsid w:val="0072502F"/>
    <w:rsid w:val="00725396"/>
    <w:rsid w:val="007260DF"/>
    <w:rsid w:val="0072646C"/>
    <w:rsid w:val="00726E65"/>
    <w:rsid w:val="007278DF"/>
    <w:rsid w:val="00727E52"/>
    <w:rsid w:val="00730C69"/>
    <w:rsid w:val="00731EDE"/>
    <w:rsid w:val="00732414"/>
    <w:rsid w:val="007328FC"/>
    <w:rsid w:val="00733AA1"/>
    <w:rsid w:val="00733F91"/>
    <w:rsid w:val="007346ED"/>
    <w:rsid w:val="00735073"/>
    <w:rsid w:val="00735510"/>
    <w:rsid w:val="00735C1C"/>
    <w:rsid w:val="00735D01"/>
    <w:rsid w:val="007365DF"/>
    <w:rsid w:val="00736AE5"/>
    <w:rsid w:val="00736C92"/>
    <w:rsid w:val="007371BF"/>
    <w:rsid w:val="007371D4"/>
    <w:rsid w:val="007373F4"/>
    <w:rsid w:val="007405B8"/>
    <w:rsid w:val="007408D6"/>
    <w:rsid w:val="0074117F"/>
    <w:rsid w:val="0074144E"/>
    <w:rsid w:val="00741730"/>
    <w:rsid w:val="00741CCA"/>
    <w:rsid w:val="007423AD"/>
    <w:rsid w:val="007424D0"/>
    <w:rsid w:val="007428F2"/>
    <w:rsid w:val="00742E0A"/>
    <w:rsid w:val="007434F8"/>
    <w:rsid w:val="00743856"/>
    <w:rsid w:val="00743C7C"/>
    <w:rsid w:val="00744632"/>
    <w:rsid w:val="007467C1"/>
    <w:rsid w:val="00747D37"/>
    <w:rsid w:val="007509AF"/>
    <w:rsid w:val="007512D9"/>
    <w:rsid w:val="0075183E"/>
    <w:rsid w:val="00751B9C"/>
    <w:rsid w:val="00752031"/>
    <w:rsid w:val="00752564"/>
    <w:rsid w:val="00753453"/>
    <w:rsid w:val="00753A50"/>
    <w:rsid w:val="0075406D"/>
    <w:rsid w:val="007540C1"/>
    <w:rsid w:val="00754287"/>
    <w:rsid w:val="0075431A"/>
    <w:rsid w:val="00754A5D"/>
    <w:rsid w:val="00754D52"/>
    <w:rsid w:val="0075554B"/>
    <w:rsid w:val="00755B2F"/>
    <w:rsid w:val="00755DBA"/>
    <w:rsid w:val="00755F8F"/>
    <w:rsid w:val="00756435"/>
    <w:rsid w:val="00756887"/>
    <w:rsid w:val="007568FF"/>
    <w:rsid w:val="00756E8A"/>
    <w:rsid w:val="00756EB0"/>
    <w:rsid w:val="007574F6"/>
    <w:rsid w:val="007602F9"/>
    <w:rsid w:val="00760FB2"/>
    <w:rsid w:val="0076196A"/>
    <w:rsid w:val="00761A07"/>
    <w:rsid w:val="00762294"/>
    <w:rsid w:val="00762887"/>
    <w:rsid w:val="007628C1"/>
    <w:rsid w:val="007631B1"/>
    <w:rsid w:val="00763620"/>
    <w:rsid w:val="007637D1"/>
    <w:rsid w:val="00763872"/>
    <w:rsid w:val="007638BE"/>
    <w:rsid w:val="007639F2"/>
    <w:rsid w:val="0076458A"/>
    <w:rsid w:val="00764DD2"/>
    <w:rsid w:val="007658CD"/>
    <w:rsid w:val="00765A2D"/>
    <w:rsid w:val="0076694A"/>
    <w:rsid w:val="00766A14"/>
    <w:rsid w:val="00766AC0"/>
    <w:rsid w:val="00766C62"/>
    <w:rsid w:val="00767337"/>
    <w:rsid w:val="00767486"/>
    <w:rsid w:val="007679EC"/>
    <w:rsid w:val="0077093D"/>
    <w:rsid w:val="00770BAD"/>
    <w:rsid w:val="00770F5D"/>
    <w:rsid w:val="0077140C"/>
    <w:rsid w:val="007716D8"/>
    <w:rsid w:val="007719AB"/>
    <w:rsid w:val="00771BF8"/>
    <w:rsid w:val="0077281B"/>
    <w:rsid w:val="00772892"/>
    <w:rsid w:val="0077300D"/>
    <w:rsid w:val="0077409E"/>
    <w:rsid w:val="00774515"/>
    <w:rsid w:val="00774759"/>
    <w:rsid w:val="00774927"/>
    <w:rsid w:val="00774F87"/>
    <w:rsid w:val="00775500"/>
    <w:rsid w:val="00775765"/>
    <w:rsid w:val="00775EFB"/>
    <w:rsid w:val="007761C1"/>
    <w:rsid w:val="00776537"/>
    <w:rsid w:val="00776C44"/>
    <w:rsid w:val="007773BD"/>
    <w:rsid w:val="00777A7E"/>
    <w:rsid w:val="00777DB7"/>
    <w:rsid w:val="00780293"/>
    <w:rsid w:val="00780479"/>
    <w:rsid w:val="007805AC"/>
    <w:rsid w:val="0078115F"/>
    <w:rsid w:val="0078198C"/>
    <w:rsid w:val="0078292C"/>
    <w:rsid w:val="00782C55"/>
    <w:rsid w:val="0078331C"/>
    <w:rsid w:val="00783846"/>
    <w:rsid w:val="00783BCF"/>
    <w:rsid w:val="00784190"/>
    <w:rsid w:val="00784594"/>
    <w:rsid w:val="00785336"/>
    <w:rsid w:val="007857B2"/>
    <w:rsid w:val="00785D79"/>
    <w:rsid w:val="00785EFB"/>
    <w:rsid w:val="00785FC2"/>
    <w:rsid w:val="00786007"/>
    <w:rsid w:val="007861AE"/>
    <w:rsid w:val="00786C9D"/>
    <w:rsid w:val="00786CE2"/>
    <w:rsid w:val="00786E32"/>
    <w:rsid w:val="0079021B"/>
    <w:rsid w:val="00790596"/>
    <w:rsid w:val="007906FE"/>
    <w:rsid w:val="00790A9E"/>
    <w:rsid w:val="007912C8"/>
    <w:rsid w:val="0079154C"/>
    <w:rsid w:val="007919B5"/>
    <w:rsid w:val="00791ACB"/>
    <w:rsid w:val="00791C4E"/>
    <w:rsid w:val="00792201"/>
    <w:rsid w:val="0079252E"/>
    <w:rsid w:val="00792E6B"/>
    <w:rsid w:val="00793D14"/>
    <w:rsid w:val="007944CB"/>
    <w:rsid w:val="007955DC"/>
    <w:rsid w:val="00795F32"/>
    <w:rsid w:val="0079602E"/>
    <w:rsid w:val="0079618F"/>
    <w:rsid w:val="00796289"/>
    <w:rsid w:val="00796474"/>
    <w:rsid w:val="00796499"/>
    <w:rsid w:val="00796D95"/>
    <w:rsid w:val="00796E3B"/>
    <w:rsid w:val="007976D9"/>
    <w:rsid w:val="00797A27"/>
    <w:rsid w:val="00797F79"/>
    <w:rsid w:val="007A0557"/>
    <w:rsid w:val="007A0C4B"/>
    <w:rsid w:val="007A1245"/>
    <w:rsid w:val="007A19D9"/>
    <w:rsid w:val="007A1A48"/>
    <w:rsid w:val="007A245E"/>
    <w:rsid w:val="007A2A54"/>
    <w:rsid w:val="007A2AC3"/>
    <w:rsid w:val="007A3BEB"/>
    <w:rsid w:val="007A459D"/>
    <w:rsid w:val="007A4827"/>
    <w:rsid w:val="007A48A8"/>
    <w:rsid w:val="007A5085"/>
    <w:rsid w:val="007A5885"/>
    <w:rsid w:val="007A5A30"/>
    <w:rsid w:val="007A5FEC"/>
    <w:rsid w:val="007A643E"/>
    <w:rsid w:val="007A66AF"/>
    <w:rsid w:val="007A6857"/>
    <w:rsid w:val="007A688A"/>
    <w:rsid w:val="007A7467"/>
    <w:rsid w:val="007A7710"/>
    <w:rsid w:val="007A7CE3"/>
    <w:rsid w:val="007A7E36"/>
    <w:rsid w:val="007B00CC"/>
    <w:rsid w:val="007B06C7"/>
    <w:rsid w:val="007B0C43"/>
    <w:rsid w:val="007B0CCA"/>
    <w:rsid w:val="007B11BE"/>
    <w:rsid w:val="007B1EC7"/>
    <w:rsid w:val="007B1F04"/>
    <w:rsid w:val="007B1FB7"/>
    <w:rsid w:val="007B21BB"/>
    <w:rsid w:val="007B2273"/>
    <w:rsid w:val="007B37BF"/>
    <w:rsid w:val="007B3C2F"/>
    <w:rsid w:val="007B47D2"/>
    <w:rsid w:val="007B555B"/>
    <w:rsid w:val="007B5A7E"/>
    <w:rsid w:val="007B5B11"/>
    <w:rsid w:val="007C024F"/>
    <w:rsid w:val="007C07C3"/>
    <w:rsid w:val="007C0B1F"/>
    <w:rsid w:val="007C0EFC"/>
    <w:rsid w:val="007C19C0"/>
    <w:rsid w:val="007C1A40"/>
    <w:rsid w:val="007C1CE6"/>
    <w:rsid w:val="007C239B"/>
    <w:rsid w:val="007C2502"/>
    <w:rsid w:val="007C26AD"/>
    <w:rsid w:val="007C33F9"/>
    <w:rsid w:val="007C344A"/>
    <w:rsid w:val="007C3915"/>
    <w:rsid w:val="007C4759"/>
    <w:rsid w:val="007C4C5F"/>
    <w:rsid w:val="007C4C61"/>
    <w:rsid w:val="007C55E8"/>
    <w:rsid w:val="007C5B65"/>
    <w:rsid w:val="007D002C"/>
    <w:rsid w:val="007D0D92"/>
    <w:rsid w:val="007D10F1"/>
    <w:rsid w:val="007D1D4D"/>
    <w:rsid w:val="007D1EC1"/>
    <w:rsid w:val="007D2EA8"/>
    <w:rsid w:val="007D2EBE"/>
    <w:rsid w:val="007D3676"/>
    <w:rsid w:val="007D3B2B"/>
    <w:rsid w:val="007D466C"/>
    <w:rsid w:val="007D4A90"/>
    <w:rsid w:val="007D5150"/>
    <w:rsid w:val="007D5192"/>
    <w:rsid w:val="007D548A"/>
    <w:rsid w:val="007D54CA"/>
    <w:rsid w:val="007D571F"/>
    <w:rsid w:val="007D7672"/>
    <w:rsid w:val="007D774A"/>
    <w:rsid w:val="007D7DFD"/>
    <w:rsid w:val="007D7F15"/>
    <w:rsid w:val="007E0024"/>
    <w:rsid w:val="007E0196"/>
    <w:rsid w:val="007E074A"/>
    <w:rsid w:val="007E08AC"/>
    <w:rsid w:val="007E10CC"/>
    <w:rsid w:val="007E226D"/>
    <w:rsid w:val="007E2915"/>
    <w:rsid w:val="007E2F18"/>
    <w:rsid w:val="007E3031"/>
    <w:rsid w:val="007E3079"/>
    <w:rsid w:val="007E3DC5"/>
    <w:rsid w:val="007E411E"/>
    <w:rsid w:val="007E4ADD"/>
    <w:rsid w:val="007E5270"/>
    <w:rsid w:val="007E5B4B"/>
    <w:rsid w:val="007E6328"/>
    <w:rsid w:val="007E67B3"/>
    <w:rsid w:val="007E6ECC"/>
    <w:rsid w:val="007E706E"/>
    <w:rsid w:val="007E7131"/>
    <w:rsid w:val="007E745F"/>
    <w:rsid w:val="007E791F"/>
    <w:rsid w:val="007F05EA"/>
    <w:rsid w:val="007F0948"/>
    <w:rsid w:val="007F0B4B"/>
    <w:rsid w:val="007F12D6"/>
    <w:rsid w:val="007F14BD"/>
    <w:rsid w:val="007F164A"/>
    <w:rsid w:val="007F18D1"/>
    <w:rsid w:val="007F1B41"/>
    <w:rsid w:val="007F1EA8"/>
    <w:rsid w:val="007F29ED"/>
    <w:rsid w:val="007F3346"/>
    <w:rsid w:val="007F3B63"/>
    <w:rsid w:val="007F4796"/>
    <w:rsid w:val="007F4BEA"/>
    <w:rsid w:val="007F4E31"/>
    <w:rsid w:val="007F55B3"/>
    <w:rsid w:val="007F5BFB"/>
    <w:rsid w:val="007F5F3B"/>
    <w:rsid w:val="007F5F7A"/>
    <w:rsid w:val="007F7376"/>
    <w:rsid w:val="007F776D"/>
    <w:rsid w:val="007F7AD8"/>
    <w:rsid w:val="00800044"/>
    <w:rsid w:val="00800CC4"/>
    <w:rsid w:val="00801CC9"/>
    <w:rsid w:val="0080272C"/>
    <w:rsid w:val="008029C6"/>
    <w:rsid w:val="00803488"/>
    <w:rsid w:val="0080358F"/>
    <w:rsid w:val="00803FAC"/>
    <w:rsid w:val="00804AA2"/>
    <w:rsid w:val="00804F1F"/>
    <w:rsid w:val="008059B4"/>
    <w:rsid w:val="00805B79"/>
    <w:rsid w:val="00805D0B"/>
    <w:rsid w:val="008060A3"/>
    <w:rsid w:val="00807072"/>
    <w:rsid w:val="00807256"/>
    <w:rsid w:val="008079EA"/>
    <w:rsid w:val="00807E1B"/>
    <w:rsid w:val="00807EB5"/>
    <w:rsid w:val="008105AD"/>
    <w:rsid w:val="0081110A"/>
    <w:rsid w:val="0081122D"/>
    <w:rsid w:val="00811854"/>
    <w:rsid w:val="00811E25"/>
    <w:rsid w:val="00812202"/>
    <w:rsid w:val="00812378"/>
    <w:rsid w:val="0081250E"/>
    <w:rsid w:val="00812816"/>
    <w:rsid w:val="00812CB7"/>
    <w:rsid w:val="00813348"/>
    <w:rsid w:val="008133C9"/>
    <w:rsid w:val="0081484F"/>
    <w:rsid w:val="00814971"/>
    <w:rsid w:val="00814DCC"/>
    <w:rsid w:val="008150EC"/>
    <w:rsid w:val="0081559F"/>
    <w:rsid w:val="008156EA"/>
    <w:rsid w:val="00815B11"/>
    <w:rsid w:val="008169FA"/>
    <w:rsid w:val="00816AD0"/>
    <w:rsid w:val="00816ECB"/>
    <w:rsid w:val="008170E5"/>
    <w:rsid w:val="0081741F"/>
    <w:rsid w:val="00817444"/>
    <w:rsid w:val="00820BB4"/>
    <w:rsid w:val="00821C92"/>
    <w:rsid w:val="00821CB5"/>
    <w:rsid w:val="00821D0A"/>
    <w:rsid w:val="0082235B"/>
    <w:rsid w:val="008229DF"/>
    <w:rsid w:val="00822C5A"/>
    <w:rsid w:val="00823180"/>
    <w:rsid w:val="0082359B"/>
    <w:rsid w:val="0082388C"/>
    <w:rsid w:val="00823BAC"/>
    <w:rsid w:val="008240C2"/>
    <w:rsid w:val="008240C5"/>
    <w:rsid w:val="008241D5"/>
    <w:rsid w:val="00824509"/>
    <w:rsid w:val="00825071"/>
    <w:rsid w:val="00825AC4"/>
    <w:rsid w:val="00825AD8"/>
    <w:rsid w:val="00825DBE"/>
    <w:rsid w:val="008266E6"/>
    <w:rsid w:val="0082696C"/>
    <w:rsid w:val="00826B2D"/>
    <w:rsid w:val="00827510"/>
    <w:rsid w:val="00827953"/>
    <w:rsid w:val="008306C7"/>
    <w:rsid w:val="00830CAE"/>
    <w:rsid w:val="00831BE3"/>
    <w:rsid w:val="0083232F"/>
    <w:rsid w:val="00832375"/>
    <w:rsid w:val="008327F8"/>
    <w:rsid w:val="00832D96"/>
    <w:rsid w:val="00832F87"/>
    <w:rsid w:val="00833156"/>
    <w:rsid w:val="0083342C"/>
    <w:rsid w:val="00833AB7"/>
    <w:rsid w:val="00834BE5"/>
    <w:rsid w:val="008352D7"/>
    <w:rsid w:val="0083642E"/>
    <w:rsid w:val="00836491"/>
    <w:rsid w:val="00836A6A"/>
    <w:rsid w:val="00836B72"/>
    <w:rsid w:val="00836C27"/>
    <w:rsid w:val="008371C1"/>
    <w:rsid w:val="00837362"/>
    <w:rsid w:val="00837C54"/>
    <w:rsid w:val="00840328"/>
    <w:rsid w:val="00840421"/>
    <w:rsid w:val="008407D4"/>
    <w:rsid w:val="00841590"/>
    <w:rsid w:val="008417A0"/>
    <w:rsid w:val="00841FEC"/>
    <w:rsid w:val="0084259E"/>
    <w:rsid w:val="00842AEB"/>
    <w:rsid w:val="00843EDF"/>
    <w:rsid w:val="008457DE"/>
    <w:rsid w:val="00845A21"/>
    <w:rsid w:val="0084633F"/>
    <w:rsid w:val="00846F75"/>
    <w:rsid w:val="00847C71"/>
    <w:rsid w:val="00847DE1"/>
    <w:rsid w:val="00850FC1"/>
    <w:rsid w:val="008516C7"/>
    <w:rsid w:val="00851FE2"/>
    <w:rsid w:val="00852098"/>
    <w:rsid w:val="008531A7"/>
    <w:rsid w:val="00853E22"/>
    <w:rsid w:val="0085417C"/>
    <w:rsid w:val="00854366"/>
    <w:rsid w:val="0085489A"/>
    <w:rsid w:val="00854EED"/>
    <w:rsid w:val="00855822"/>
    <w:rsid w:val="00855825"/>
    <w:rsid w:val="00855BCB"/>
    <w:rsid w:val="00857B11"/>
    <w:rsid w:val="00860048"/>
    <w:rsid w:val="008601F0"/>
    <w:rsid w:val="0086045D"/>
    <w:rsid w:val="00860A93"/>
    <w:rsid w:val="00860CB9"/>
    <w:rsid w:val="00861D60"/>
    <w:rsid w:val="00862111"/>
    <w:rsid w:val="0086263E"/>
    <w:rsid w:val="00862BE6"/>
    <w:rsid w:val="00862F8F"/>
    <w:rsid w:val="00863ADC"/>
    <w:rsid w:val="00864096"/>
    <w:rsid w:val="00864368"/>
    <w:rsid w:val="00864965"/>
    <w:rsid w:val="008651F5"/>
    <w:rsid w:val="008658E4"/>
    <w:rsid w:val="00865965"/>
    <w:rsid w:val="00865ED3"/>
    <w:rsid w:val="00866521"/>
    <w:rsid w:val="00866D7A"/>
    <w:rsid w:val="00866E9B"/>
    <w:rsid w:val="00867FD1"/>
    <w:rsid w:val="00867FD7"/>
    <w:rsid w:val="00870148"/>
    <w:rsid w:val="0087022D"/>
    <w:rsid w:val="00870801"/>
    <w:rsid w:val="008709F8"/>
    <w:rsid w:val="00870A4E"/>
    <w:rsid w:val="008714F0"/>
    <w:rsid w:val="00871C6C"/>
    <w:rsid w:val="00871E80"/>
    <w:rsid w:val="008729A9"/>
    <w:rsid w:val="00873317"/>
    <w:rsid w:val="00873731"/>
    <w:rsid w:val="00873C7F"/>
    <w:rsid w:val="00873E83"/>
    <w:rsid w:val="00873F79"/>
    <w:rsid w:val="00874EF0"/>
    <w:rsid w:val="00875615"/>
    <w:rsid w:val="0087652D"/>
    <w:rsid w:val="008774B0"/>
    <w:rsid w:val="00877862"/>
    <w:rsid w:val="00877F05"/>
    <w:rsid w:val="008801CF"/>
    <w:rsid w:val="008801D4"/>
    <w:rsid w:val="0088136E"/>
    <w:rsid w:val="00881A85"/>
    <w:rsid w:val="00881F7A"/>
    <w:rsid w:val="00882C22"/>
    <w:rsid w:val="008834DF"/>
    <w:rsid w:val="00883905"/>
    <w:rsid w:val="00883A00"/>
    <w:rsid w:val="00884153"/>
    <w:rsid w:val="00884369"/>
    <w:rsid w:val="008846BB"/>
    <w:rsid w:val="008850EF"/>
    <w:rsid w:val="00885113"/>
    <w:rsid w:val="00885E9E"/>
    <w:rsid w:val="00886261"/>
    <w:rsid w:val="00886D36"/>
    <w:rsid w:val="00887084"/>
    <w:rsid w:val="0088727F"/>
    <w:rsid w:val="00887432"/>
    <w:rsid w:val="00887D1A"/>
    <w:rsid w:val="00890154"/>
    <w:rsid w:val="00890E49"/>
    <w:rsid w:val="0089234A"/>
    <w:rsid w:val="00892E86"/>
    <w:rsid w:val="00892F3B"/>
    <w:rsid w:val="00893608"/>
    <w:rsid w:val="0089397A"/>
    <w:rsid w:val="00893EA0"/>
    <w:rsid w:val="00894224"/>
    <w:rsid w:val="008945D5"/>
    <w:rsid w:val="00894845"/>
    <w:rsid w:val="00896029"/>
    <w:rsid w:val="008962E0"/>
    <w:rsid w:val="00896724"/>
    <w:rsid w:val="0089678D"/>
    <w:rsid w:val="00897928"/>
    <w:rsid w:val="008A0754"/>
    <w:rsid w:val="008A0BED"/>
    <w:rsid w:val="008A1104"/>
    <w:rsid w:val="008A152F"/>
    <w:rsid w:val="008A1708"/>
    <w:rsid w:val="008A2BA3"/>
    <w:rsid w:val="008A3660"/>
    <w:rsid w:val="008A3A28"/>
    <w:rsid w:val="008A3C29"/>
    <w:rsid w:val="008A49B3"/>
    <w:rsid w:val="008A4C1A"/>
    <w:rsid w:val="008A4D4B"/>
    <w:rsid w:val="008A52B8"/>
    <w:rsid w:val="008A5484"/>
    <w:rsid w:val="008A5DC1"/>
    <w:rsid w:val="008A6077"/>
    <w:rsid w:val="008A6A9B"/>
    <w:rsid w:val="008A6FA8"/>
    <w:rsid w:val="008A74EC"/>
    <w:rsid w:val="008A7871"/>
    <w:rsid w:val="008A7BBE"/>
    <w:rsid w:val="008B01A8"/>
    <w:rsid w:val="008B0B77"/>
    <w:rsid w:val="008B0BEF"/>
    <w:rsid w:val="008B0BF3"/>
    <w:rsid w:val="008B11E9"/>
    <w:rsid w:val="008B1F71"/>
    <w:rsid w:val="008B1FED"/>
    <w:rsid w:val="008B2038"/>
    <w:rsid w:val="008B208E"/>
    <w:rsid w:val="008B24BC"/>
    <w:rsid w:val="008B2734"/>
    <w:rsid w:val="008B2F6E"/>
    <w:rsid w:val="008B32DA"/>
    <w:rsid w:val="008B36C0"/>
    <w:rsid w:val="008B37F6"/>
    <w:rsid w:val="008B402C"/>
    <w:rsid w:val="008B45A5"/>
    <w:rsid w:val="008B4ADC"/>
    <w:rsid w:val="008B4DAD"/>
    <w:rsid w:val="008B4EBF"/>
    <w:rsid w:val="008B506D"/>
    <w:rsid w:val="008B53B2"/>
    <w:rsid w:val="008B543D"/>
    <w:rsid w:val="008B5826"/>
    <w:rsid w:val="008B636B"/>
    <w:rsid w:val="008B6CFB"/>
    <w:rsid w:val="008B6D04"/>
    <w:rsid w:val="008B799D"/>
    <w:rsid w:val="008B7BE1"/>
    <w:rsid w:val="008B7BF1"/>
    <w:rsid w:val="008B7C7C"/>
    <w:rsid w:val="008C049F"/>
    <w:rsid w:val="008C1D2B"/>
    <w:rsid w:val="008C1EA5"/>
    <w:rsid w:val="008C204B"/>
    <w:rsid w:val="008C2634"/>
    <w:rsid w:val="008C2E8D"/>
    <w:rsid w:val="008C36C7"/>
    <w:rsid w:val="008C4445"/>
    <w:rsid w:val="008C4A76"/>
    <w:rsid w:val="008C606A"/>
    <w:rsid w:val="008C6594"/>
    <w:rsid w:val="008C68EF"/>
    <w:rsid w:val="008C6B11"/>
    <w:rsid w:val="008C79A0"/>
    <w:rsid w:val="008C7CE7"/>
    <w:rsid w:val="008D085A"/>
    <w:rsid w:val="008D0EDC"/>
    <w:rsid w:val="008D0F9B"/>
    <w:rsid w:val="008D1388"/>
    <w:rsid w:val="008D1EAB"/>
    <w:rsid w:val="008D233C"/>
    <w:rsid w:val="008D287D"/>
    <w:rsid w:val="008D2938"/>
    <w:rsid w:val="008D335C"/>
    <w:rsid w:val="008D4322"/>
    <w:rsid w:val="008D4438"/>
    <w:rsid w:val="008D490C"/>
    <w:rsid w:val="008D4EDB"/>
    <w:rsid w:val="008D4F56"/>
    <w:rsid w:val="008D511C"/>
    <w:rsid w:val="008D523B"/>
    <w:rsid w:val="008D5468"/>
    <w:rsid w:val="008D5D49"/>
    <w:rsid w:val="008D62B4"/>
    <w:rsid w:val="008D67C4"/>
    <w:rsid w:val="008D6C3C"/>
    <w:rsid w:val="008D6CCB"/>
    <w:rsid w:val="008D6EFF"/>
    <w:rsid w:val="008D7ABA"/>
    <w:rsid w:val="008E0A70"/>
    <w:rsid w:val="008E0A99"/>
    <w:rsid w:val="008E0EF1"/>
    <w:rsid w:val="008E1EF6"/>
    <w:rsid w:val="008E23F1"/>
    <w:rsid w:val="008E2507"/>
    <w:rsid w:val="008E3320"/>
    <w:rsid w:val="008E33B5"/>
    <w:rsid w:val="008E3722"/>
    <w:rsid w:val="008E388E"/>
    <w:rsid w:val="008E39AE"/>
    <w:rsid w:val="008E4C11"/>
    <w:rsid w:val="008E4DA7"/>
    <w:rsid w:val="008E523A"/>
    <w:rsid w:val="008E664F"/>
    <w:rsid w:val="008E6A52"/>
    <w:rsid w:val="008E6C4B"/>
    <w:rsid w:val="008E6DD4"/>
    <w:rsid w:val="008E6EBC"/>
    <w:rsid w:val="008E79EE"/>
    <w:rsid w:val="008E7DC1"/>
    <w:rsid w:val="008F035F"/>
    <w:rsid w:val="008F0D45"/>
    <w:rsid w:val="008F1277"/>
    <w:rsid w:val="008F1281"/>
    <w:rsid w:val="008F1471"/>
    <w:rsid w:val="008F18F6"/>
    <w:rsid w:val="008F1BC3"/>
    <w:rsid w:val="008F4B5E"/>
    <w:rsid w:val="008F4E10"/>
    <w:rsid w:val="008F50D3"/>
    <w:rsid w:val="008F51A4"/>
    <w:rsid w:val="008F53EC"/>
    <w:rsid w:val="008F5BAD"/>
    <w:rsid w:val="008F5D3A"/>
    <w:rsid w:val="008F64CB"/>
    <w:rsid w:val="008F66CD"/>
    <w:rsid w:val="008F6949"/>
    <w:rsid w:val="008F7D8E"/>
    <w:rsid w:val="00900C6B"/>
    <w:rsid w:val="00901115"/>
    <w:rsid w:val="00902D3C"/>
    <w:rsid w:val="009038D8"/>
    <w:rsid w:val="0090413F"/>
    <w:rsid w:val="009064AE"/>
    <w:rsid w:val="00906984"/>
    <w:rsid w:val="00906A6C"/>
    <w:rsid w:val="00907194"/>
    <w:rsid w:val="00907555"/>
    <w:rsid w:val="00907677"/>
    <w:rsid w:val="009076F0"/>
    <w:rsid w:val="00907A3D"/>
    <w:rsid w:val="00907BE7"/>
    <w:rsid w:val="009107FF"/>
    <w:rsid w:val="00910B76"/>
    <w:rsid w:val="00910F18"/>
    <w:rsid w:val="00910FFD"/>
    <w:rsid w:val="00911839"/>
    <w:rsid w:val="00911873"/>
    <w:rsid w:val="00911923"/>
    <w:rsid w:val="00911C2B"/>
    <w:rsid w:val="0091261F"/>
    <w:rsid w:val="00912D69"/>
    <w:rsid w:val="00912D9B"/>
    <w:rsid w:val="00912EA7"/>
    <w:rsid w:val="00912F87"/>
    <w:rsid w:val="00914A9C"/>
    <w:rsid w:val="00914B51"/>
    <w:rsid w:val="00916170"/>
    <w:rsid w:val="009165C8"/>
    <w:rsid w:val="009169E0"/>
    <w:rsid w:val="00916A9F"/>
    <w:rsid w:val="00916C63"/>
    <w:rsid w:val="009205C4"/>
    <w:rsid w:val="00920D31"/>
    <w:rsid w:val="009212BE"/>
    <w:rsid w:val="00922FA2"/>
    <w:rsid w:val="00923319"/>
    <w:rsid w:val="00923523"/>
    <w:rsid w:val="0092399E"/>
    <w:rsid w:val="00923ADC"/>
    <w:rsid w:val="00923E03"/>
    <w:rsid w:val="00924196"/>
    <w:rsid w:val="00924236"/>
    <w:rsid w:val="0092457C"/>
    <w:rsid w:val="00924613"/>
    <w:rsid w:val="00924B83"/>
    <w:rsid w:val="009259BB"/>
    <w:rsid w:val="00925E02"/>
    <w:rsid w:val="00925E03"/>
    <w:rsid w:val="0092611C"/>
    <w:rsid w:val="00926136"/>
    <w:rsid w:val="00926BD2"/>
    <w:rsid w:val="0092775C"/>
    <w:rsid w:val="0092777C"/>
    <w:rsid w:val="00927CC4"/>
    <w:rsid w:val="00927F87"/>
    <w:rsid w:val="0093059B"/>
    <w:rsid w:val="0093068B"/>
    <w:rsid w:val="009315F1"/>
    <w:rsid w:val="00931B82"/>
    <w:rsid w:val="00932510"/>
    <w:rsid w:val="00932577"/>
    <w:rsid w:val="009326DC"/>
    <w:rsid w:val="00933B5F"/>
    <w:rsid w:val="00933D02"/>
    <w:rsid w:val="0093411D"/>
    <w:rsid w:val="00935001"/>
    <w:rsid w:val="00937A2E"/>
    <w:rsid w:val="00940494"/>
    <w:rsid w:val="0094089D"/>
    <w:rsid w:val="009410C8"/>
    <w:rsid w:val="009416AF"/>
    <w:rsid w:val="0094266F"/>
    <w:rsid w:val="00942E37"/>
    <w:rsid w:val="00943182"/>
    <w:rsid w:val="00943687"/>
    <w:rsid w:val="009439B8"/>
    <w:rsid w:val="00944101"/>
    <w:rsid w:val="00944A24"/>
    <w:rsid w:val="00944CA5"/>
    <w:rsid w:val="00944E35"/>
    <w:rsid w:val="00945121"/>
    <w:rsid w:val="009453D5"/>
    <w:rsid w:val="00945B59"/>
    <w:rsid w:val="00945D1F"/>
    <w:rsid w:val="00945F15"/>
    <w:rsid w:val="00946125"/>
    <w:rsid w:val="0094650E"/>
    <w:rsid w:val="0094683F"/>
    <w:rsid w:val="00946AE5"/>
    <w:rsid w:val="009470FC"/>
    <w:rsid w:val="00947272"/>
    <w:rsid w:val="0094739B"/>
    <w:rsid w:val="009475FB"/>
    <w:rsid w:val="00947692"/>
    <w:rsid w:val="00947703"/>
    <w:rsid w:val="00947D03"/>
    <w:rsid w:val="00947DE9"/>
    <w:rsid w:val="00950036"/>
    <w:rsid w:val="0095061F"/>
    <w:rsid w:val="0095189C"/>
    <w:rsid w:val="00952791"/>
    <w:rsid w:val="00953502"/>
    <w:rsid w:val="00953891"/>
    <w:rsid w:val="00953C0E"/>
    <w:rsid w:val="00953D6D"/>
    <w:rsid w:val="00953E6E"/>
    <w:rsid w:val="009541E9"/>
    <w:rsid w:val="009541ED"/>
    <w:rsid w:val="00954442"/>
    <w:rsid w:val="009545E6"/>
    <w:rsid w:val="009547A5"/>
    <w:rsid w:val="00954EBB"/>
    <w:rsid w:val="00955B4D"/>
    <w:rsid w:val="009563D5"/>
    <w:rsid w:val="00956628"/>
    <w:rsid w:val="009568EF"/>
    <w:rsid w:val="009569E9"/>
    <w:rsid w:val="0095711A"/>
    <w:rsid w:val="00957BEC"/>
    <w:rsid w:val="00962F31"/>
    <w:rsid w:val="00962F5F"/>
    <w:rsid w:val="00963B1A"/>
    <w:rsid w:val="00963E28"/>
    <w:rsid w:val="00964110"/>
    <w:rsid w:val="009641D9"/>
    <w:rsid w:val="00964239"/>
    <w:rsid w:val="009649AF"/>
    <w:rsid w:val="00964E6B"/>
    <w:rsid w:val="00967166"/>
    <w:rsid w:val="00967500"/>
    <w:rsid w:val="00967915"/>
    <w:rsid w:val="00970C8A"/>
    <w:rsid w:val="00970F36"/>
    <w:rsid w:val="009712A1"/>
    <w:rsid w:val="00971FF8"/>
    <w:rsid w:val="0097207C"/>
    <w:rsid w:val="009722DD"/>
    <w:rsid w:val="009729B3"/>
    <w:rsid w:val="00973080"/>
    <w:rsid w:val="00973BDF"/>
    <w:rsid w:val="009749FE"/>
    <w:rsid w:val="00974C29"/>
    <w:rsid w:val="00975027"/>
    <w:rsid w:val="009753D9"/>
    <w:rsid w:val="00975A1E"/>
    <w:rsid w:val="00975C03"/>
    <w:rsid w:val="00975F9A"/>
    <w:rsid w:val="0097626B"/>
    <w:rsid w:val="009763DC"/>
    <w:rsid w:val="00977C9C"/>
    <w:rsid w:val="00977CCF"/>
    <w:rsid w:val="00977F26"/>
    <w:rsid w:val="009805DE"/>
    <w:rsid w:val="00980740"/>
    <w:rsid w:val="00980A54"/>
    <w:rsid w:val="009817F1"/>
    <w:rsid w:val="00981BA2"/>
    <w:rsid w:val="0098247A"/>
    <w:rsid w:val="0098293E"/>
    <w:rsid w:val="009841A9"/>
    <w:rsid w:val="0098426A"/>
    <w:rsid w:val="0098514C"/>
    <w:rsid w:val="00985296"/>
    <w:rsid w:val="009854B1"/>
    <w:rsid w:val="00985BF4"/>
    <w:rsid w:val="00985CC5"/>
    <w:rsid w:val="0098655D"/>
    <w:rsid w:val="00986B3B"/>
    <w:rsid w:val="0098775A"/>
    <w:rsid w:val="00987880"/>
    <w:rsid w:val="0099000A"/>
    <w:rsid w:val="00990496"/>
    <w:rsid w:val="00990ADC"/>
    <w:rsid w:val="00990C4F"/>
    <w:rsid w:val="00991A80"/>
    <w:rsid w:val="00991C72"/>
    <w:rsid w:val="00992B1D"/>
    <w:rsid w:val="00993872"/>
    <w:rsid w:val="0099405B"/>
    <w:rsid w:val="00994961"/>
    <w:rsid w:val="00994BBC"/>
    <w:rsid w:val="00996FAF"/>
    <w:rsid w:val="009A0267"/>
    <w:rsid w:val="009A05D3"/>
    <w:rsid w:val="009A1682"/>
    <w:rsid w:val="009A1DF6"/>
    <w:rsid w:val="009A2F70"/>
    <w:rsid w:val="009A3947"/>
    <w:rsid w:val="009A397B"/>
    <w:rsid w:val="009A503F"/>
    <w:rsid w:val="009A541E"/>
    <w:rsid w:val="009A561B"/>
    <w:rsid w:val="009A56D0"/>
    <w:rsid w:val="009A576E"/>
    <w:rsid w:val="009A5ED4"/>
    <w:rsid w:val="009A7C85"/>
    <w:rsid w:val="009A7CF5"/>
    <w:rsid w:val="009B00ED"/>
    <w:rsid w:val="009B194E"/>
    <w:rsid w:val="009B1C79"/>
    <w:rsid w:val="009B1C7F"/>
    <w:rsid w:val="009B2399"/>
    <w:rsid w:val="009B23B2"/>
    <w:rsid w:val="009B2E06"/>
    <w:rsid w:val="009B2E8C"/>
    <w:rsid w:val="009B3F9C"/>
    <w:rsid w:val="009B4242"/>
    <w:rsid w:val="009B46B3"/>
    <w:rsid w:val="009B4B2B"/>
    <w:rsid w:val="009B5148"/>
    <w:rsid w:val="009B55D2"/>
    <w:rsid w:val="009B56AB"/>
    <w:rsid w:val="009B571B"/>
    <w:rsid w:val="009B5965"/>
    <w:rsid w:val="009B5A4E"/>
    <w:rsid w:val="009B5EDC"/>
    <w:rsid w:val="009B7057"/>
    <w:rsid w:val="009B77C5"/>
    <w:rsid w:val="009B7B9F"/>
    <w:rsid w:val="009B7D5C"/>
    <w:rsid w:val="009C089D"/>
    <w:rsid w:val="009C0F03"/>
    <w:rsid w:val="009C0F44"/>
    <w:rsid w:val="009C189F"/>
    <w:rsid w:val="009C228D"/>
    <w:rsid w:val="009C2545"/>
    <w:rsid w:val="009C33D3"/>
    <w:rsid w:val="009C371C"/>
    <w:rsid w:val="009C4398"/>
    <w:rsid w:val="009C446A"/>
    <w:rsid w:val="009C47C1"/>
    <w:rsid w:val="009C47F0"/>
    <w:rsid w:val="009C4ABA"/>
    <w:rsid w:val="009C4E6D"/>
    <w:rsid w:val="009C4E74"/>
    <w:rsid w:val="009C5256"/>
    <w:rsid w:val="009C54C9"/>
    <w:rsid w:val="009C5954"/>
    <w:rsid w:val="009C5D0F"/>
    <w:rsid w:val="009C6475"/>
    <w:rsid w:val="009C6583"/>
    <w:rsid w:val="009C6BE3"/>
    <w:rsid w:val="009C796F"/>
    <w:rsid w:val="009D0516"/>
    <w:rsid w:val="009D0811"/>
    <w:rsid w:val="009D0A22"/>
    <w:rsid w:val="009D0A58"/>
    <w:rsid w:val="009D26EE"/>
    <w:rsid w:val="009D32F3"/>
    <w:rsid w:val="009D3746"/>
    <w:rsid w:val="009D3A4D"/>
    <w:rsid w:val="009D50A4"/>
    <w:rsid w:val="009D54F3"/>
    <w:rsid w:val="009D5895"/>
    <w:rsid w:val="009D58C3"/>
    <w:rsid w:val="009D62E0"/>
    <w:rsid w:val="009D66A6"/>
    <w:rsid w:val="009D6878"/>
    <w:rsid w:val="009D6C7E"/>
    <w:rsid w:val="009D7881"/>
    <w:rsid w:val="009D7E4B"/>
    <w:rsid w:val="009E1018"/>
    <w:rsid w:val="009E1811"/>
    <w:rsid w:val="009E1DB4"/>
    <w:rsid w:val="009E28BB"/>
    <w:rsid w:val="009E29DD"/>
    <w:rsid w:val="009E2A67"/>
    <w:rsid w:val="009E2BA6"/>
    <w:rsid w:val="009E3AF4"/>
    <w:rsid w:val="009E3D3D"/>
    <w:rsid w:val="009E4066"/>
    <w:rsid w:val="009E462E"/>
    <w:rsid w:val="009E4C22"/>
    <w:rsid w:val="009E4D11"/>
    <w:rsid w:val="009E5102"/>
    <w:rsid w:val="009E65D8"/>
    <w:rsid w:val="009E6904"/>
    <w:rsid w:val="009E6D17"/>
    <w:rsid w:val="009E7ECB"/>
    <w:rsid w:val="009F047A"/>
    <w:rsid w:val="009F0578"/>
    <w:rsid w:val="009F0629"/>
    <w:rsid w:val="009F0A13"/>
    <w:rsid w:val="009F0C41"/>
    <w:rsid w:val="009F0DEA"/>
    <w:rsid w:val="009F2581"/>
    <w:rsid w:val="009F2667"/>
    <w:rsid w:val="009F3601"/>
    <w:rsid w:val="009F3709"/>
    <w:rsid w:val="009F3C62"/>
    <w:rsid w:val="009F410F"/>
    <w:rsid w:val="009F4776"/>
    <w:rsid w:val="009F48C6"/>
    <w:rsid w:val="009F48D6"/>
    <w:rsid w:val="009F5452"/>
    <w:rsid w:val="009F558D"/>
    <w:rsid w:val="009F58DC"/>
    <w:rsid w:val="009F5BC0"/>
    <w:rsid w:val="009F67BE"/>
    <w:rsid w:val="009F6871"/>
    <w:rsid w:val="009F71C2"/>
    <w:rsid w:val="00A00673"/>
    <w:rsid w:val="00A00FFE"/>
    <w:rsid w:val="00A012BD"/>
    <w:rsid w:val="00A013FF"/>
    <w:rsid w:val="00A0147A"/>
    <w:rsid w:val="00A020C1"/>
    <w:rsid w:val="00A027CF"/>
    <w:rsid w:val="00A0293E"/>
    <w:rsid w:val="00A02AF8"/>
    <w:rsid w:val="00A02F84"/>
    <w:rsid w:val="00A03601"/>
    <w:rsid w:val="00A037DE"/>
    <w:rsid w:val="00A03905"/>
    <w:rsid w:val="00A03C6C"/>
    <w:rsid w:val="00A04541"/>
    <w:rsid w:val="00A04903"/>
    <w:rsid w:val="00A04CEE"/>
    <w:rsid w:val="00A056DF"/>
    <w:rsid w:val="00A0577F"/>
    <w:rsid w:val="00A05819"/>
    <w:rsid w:val="00A05982"/>
    <w:rsid w:val="00A05F97"/>
    <w:rsid w:val="00A06343"/>
    <w:rsid w:val="00A0659F"/>
    <w:rsid w:val="00A068A6"/>
    <w:rsid w:val="00A06F1B"/>
    <w:rsid w:val="00A0787D"/>
    <w:rsid w:val="00A07C9F"/>
    <w:rsid w:val="00A07DBD"/>
    <w:rsid w:val="00A10019"/>
    <w:rsid w:val="00A10632"/>
    <w:rsid w:val="00A1065B"/>
    <w:rsid w:val="00A10BF8"/>
    <w:rsid w:val="00A10F1E"/>
    <w:rsid w:val="00A111D3"/>
    <w:rsid w:val="00A11331"/>
    <w:rsid w:val="00A11694"/>
    <w:rsid w:val="00A12206"/>
    <w:rsid w:val="00A1233B"/>
    <w:rsid w:val="00A126F3"/>
    <w:rsid w:val="00A1379A"/>
    <w:rsid w:val="00A13830"/>
    <w:rsid w:val="00A1410D"/>
    <w:rsid w:val="00A14ED6"/>
    <w:rsid w:val="00A14F7A"/>
    <w:rsid w:val="00A1522D"/>
    <w:rsid w:val="00A152AF"/>
    <w:rsid w:val="00A15583"/>
    <w:rsid w:val="00A15B3B"/>
    <w:rsid w:val="00A1610E"/>
    <w:rsid w:val="00A16BB2"/>
    <w:rsid w:val="00A16E1B"/>
    <w:rsid w:val="00A17C00"/>
    <w:rsid w:val="00A20643"/>
    <w:rsid w:val="00A207E5"/>
    <w:rsid w:val="00A2121D"/>
    <w:rsid w:val="00A21342"/>
    <w:rsid w:val="00A22220"/>
    <w:rsid w:val="00A2225D"/>
    <w:rsid w:val="00A22637"/>
    <w:rsid w:val="00A22C81"/>
    <w:rsid w:val="00A22D7B"/>
    <w:rsid w:val="00A234BB"/>
    <w:rsid w:val="00A236EF"/>
    <w:rsid w:val="00A24197"/>
    <w:rsid w:val="00A24A01"/>
    <w:rsid w:val="00A24BBA"/>
    <w:rsid w:val="00A257F5"/>
    <w:rsid w:val="00A258B7"/>
    <w:rsid w:val="00A25BF0"/>
    <w:rsid w:val="00A25C55"/>
    <w:rsid w:val="00A260C0"/>
    <w:rsid w:val="00A262C0"/>
    <w:rsid w:val="00A271B7"/>
    <w:rsid w:val="00A273EC"/>
    <w:rsid w:val="00A275CE"/>
    <w:rsid w:val="00A27B58"/>
    <w:rsid w:val="00A3104B"/>
    <w:rsid w:val="00A3106C"/>
    <w:rsid w:val="00A31BE3"/>
    <w:rsid w:val="00A31BE9"/>
    <w:rsid w:val="00A31D2C"/>
    <w:rsid w:val="00A322C5"/>
    <w:rsid w:val="00A32414"/>
    <w:rsid w:val="00A32425"/>
    <w:rsid w:val="00A325EB"/>
    <w:rsid w:val="00A333D9"/>
    <w:rsid w:val="00A34BBD"/>
    <w:rsid w:val="00A34F16"/>
    <w:rsid w:val="00A34F57"/>
    <w:rsid w:val="00A35207"/>
    <w:rsid w:val="00A35E42"/>
    <w:rsid w:val="00A35F7F"/>
    <w:rsid w:val="00A379E8"/>
    <w:rsid w:val="00A37AD7"/>
    <w:rsid w:val="00A37BB8"/>
    <w:rsid w:val="00A37BBC"/>
    <w:rsid w:val="00A40981"/>
    <w:rsid w:val="00A4099D"/>
    <w:rsid w:val="00A411CD"/>
    <w:rsid w:val="00A4172F"/>
    <w:rsid w:val="00A417AB"/>
    <w:rsid w:val="00A41813"/>
    <w:rsid w:val="00A423B1"/>
    <w:rsid w:val="00A429FF"/>
    <w:rsid w:val="00A42A42"/>
    <w:rsid w:val="00A42E13"/>
    <w:rsid w:val="00A42FD7"/>
    <w:rsid w:val="00A43C00"/>
    <w:rsid w:val="00A44203"/>
    <w:rsid w:val="00A451FA"/>
    <w:rsid w:val="00A45452"/>
    <w:rsid w:val="00A4648B"/>
    <w:rsid w:val="00A47874"/>
    <w:rsid w:val="00A47AE0"/>
    <w:rsid w:val="00A47CF3"/>
    <w:rsid w:val="00A47D30"/>
    <w:rsid w:val="00A50140"/>
    <w:rsid w:val="00A509D1"/>
    <w:rsid w:val="00A509EB"/>
    <w:rsid w:val="00A50D78"/>
    <w:rsid w:val="00A515A9"/>
    <w:rsid w:val="00A51D29"/>
    <w:rsid w:val="00A52940"/>
    <w:rsid w:val="00A52BA6"/>
    <w:rsid w:val="00A532E5"/>
    <w:rsid w:val="00A53610"/>
    <w:rsid w:val="00A547AA"/>
    <w:rsid w:val="00A549AE"/>
    <w:rsid w:val="00A550CF"/>
    <w:rsid w:val="00A55673"/>
    <w:rsid w:val="00A55E85"/>
    <w:rsid w:val="00A57D40"/>
    <w:rsid w:val="00A6038F"/>
    <w:rsid w:val="00A612D9"/>
    <w:rsid w:val="00A6158A"/>
    <w:rsid w:val="00A616E4"/>
    <w:rsid w:val="00A618BC"/>
    <w:rsid w:val="00A62061"/>
    <w:rsid w:val="00A62208"/>
    <w:rsid w:val="00A62EF8"/>
    <w:rsid w:val="00A6411B"/>
    <w:rsid w:val="00A64AF0"/>
    <w:rsid w:val="00A64C23"/>
    <w:rsid w:val="00A65147"/>
    <w:rsid w:val="00A65217"/>
    <w:rsid w:val="00A65E73"/>
    <w:rsid w:val="00A676B0"/>
    <w:rsid w:val="00A67964"/>
    <w:rsid w:val="00A7084F"/>
    <w:rsid w:val="00A720FB"/>
    <w:rsid w:val="00A72213"/>
    <w:rsid w:val="00A735A8"/>
    <w:rsid w:val="00A73D18"/>
    <w:rsid w:val="00A73E8C"/>
    <w:rsid w:val="00A74150"/>
    <w:rsid w:val="00A742E3"/>
    <w:rsid w:val="00A747B1"/>
    <w:rsid w:val="00A75130"/>
    <w:rsid w:val="00A7514A"/>
    <w:rsid w:val="00A754E4"/>
    <w:rsid w:val="00A7558F"/>
    <w:rsid w:val="00A7601C"/>
    <w:rsid w:val="00A76321"/>
    <w:rsid w:val="00A7642D"/>
    <w:rsid w:val="00A766AD"/>
    <w:rsid w:val="00A76741"/>
    <w:rsid w:val="00A76EDF"/>
    <w:rsid w:val="00A772DD"/>
    <w:rsid w:val="00A77CBF"/>
    <w:rsid w:val="00A77E6C"/>
    <w:rsid w:val="00A803B5"/>
    <w:rsid w:val="00A8045F"/>
    <w:rsid w:val="00A80615"/>
    <w:rsid w:val="00A80997"/>
    <w:rsid w:val="00A8099A"/>
    <w:rsid w:val="00A81207"/>
    <w:rsid w:val="00A821B5"/>
    <w:rsid w:val="00A8228B"/>
    <w:rsid w:val="00A8261E"/>
    <w:rsid w:val="00A82CAA"/>
    <w:rsid w:val="00A82D2C"/>
    <w:rsid w:val="00A83293"/>
    <w:rsid w:val="00A83936"/>
    <w:rsid w:val="00A83981"/>
    <w:rsid w:val="00A83A95"/>
    <w:rsid w:val="00A8452C"/>
    <w:rsid w:val="00A851B1"/>
    <w:rsid w:val="00A85D51"/>
    <w:rsid w:val="00A85F32"/>
    <w:rsid w:val="00A85F92"/>
    <w:rsid w:val="00A8617D"/>
    <w:rsid w:val="00A86391"/>
    <w:rsid w:val="00A86BE8"/>
    <w:rsid w:val="00A86EA0"/>
    <w:rsid w:val="00A87505"/>
    <w:rsid w:val="00A9028F"/>
    <w:rsid w:val="00A90B42"/>
    <w:rsid w:val="00A914D6"/>
    <w:rsid w:val="00A923D6"/>
    <w:rsid w:val="00A92948"/>
    <w:rsid w:val="00A9347B"/>
    <w:rsid w:val="00A93AE0"/>
    <w:rsid w:val="00A94D14"/>
    <w:rsid w:val="00A94E07"/>
    <w:rsid w:val="00A95744"/>
    <w:rsid w:val="00A95E25"/>
    <w:rsid w:val="00A95F16"/>
    <w:rsid w:val="00A9661A"/>
    <w:rsid w:val="00A97A0E"/>
    <w:rsid w:val="00A97A8E"/>
    <w:rsid w:val="00A97EA7"/>
    <w:rsid w:val="00AA0733"/>
    <w:rsid w:val="00AA1212"/>
    <w:rsid w:val="00AA17CF"/>
    <w:rsid w:val="00AA191D"/>
    <w:rsid w:val="00AA20E1"/>
    <w:rsid w:val="00AA2246"/>
    <w:rsid w:val="00AA25EF"/>
    <w:rsid w:val="00AA2751"/>
    <w:rsid w:val="00AA36D1"/>
    <w:rsid w:val="00AA3710"/>
    <w:rsid w:val="00AA3CA6"/>
    <w:rsid w:val="00AA4CB9"/>
    <w:rsid w:val="00AA5AE7"/>
    <w:rsid w:val="00AA624A"/>
    <w:rsid w:val="00AA67ED"/>
    <w:rsid w:val="00AA6CC2"/>
    <w:rsid w:val="00AA71AC"/>
    <w:rsid w:val="00AA73AD"/>
    <w:rsid w:val="00AA7753"/>
    <w:rsid w:val="00AA7810"/>
    <w:rsid w:val="00AA7E33"/>
    <w:rsid w:val="00AB0BEC"/>
    <w:rsid w:val="00AB0C66"/>
    <w:rsid w:val="00AB0D08"/>
    <w:rsid w:val="00AB0E7A"/>
    <w:rsid w:val="00AB16F4"/>
    <w:rsid w:val="00AB1A9D"/>
    <w:rsid w:val="00AB1AF3"/>
    <w:rsid w:val="00AB2B92"/>
    <w:rsid w:val="00AB3423"/>
    <w:rsid w:val="00AB3DF0"/>
    <w:rsid w:val="00AB4395"/>
    <w:rsid w:val="00AB4B6B"/>
    <w:rsid w:val="00AB5C90"/>
    <w:rsid w:val="00AB6316"/>
    <w:rsid w:val="00AB64B7"/>
    <w:rsid w:val="00AB6FB9"/>
    <w:rsid w:val="00AB71D0"/>
    <w:rsid w:val="00AB7DF0"/>
    <w:rsid w:val="00AC1281"/>
    <w:rsid w:val="00AC1991"/>
    <w:rsid w:val="00AC1CAD"/>
    <w:rsid w:val="00AC2CFF"/>
    <w:rsid w:val="00AC450E"/>
    <w:rsid w:val="00AC4BFE"/>
    <w:rsid w:val="00AC6484"/>
    <w:rsid w:val="00AC64A2"/>
    <w:rsid w:val="00AC6984"/>
    <w:rsid w:val="00AC6EA5"/>
    <w:rsid w:val="00AC74F7"/>
    <w:rsid w:val="00AC7B83"/>
    <w:rsid w:val="00AC7F6F"/>
    <w:rsid w:val="00AD03BE"/>
    <w:rsid w:val="00AD03DD"/>
    <w:rsid w:val="00AD0B51"/>
    <w:rsid w:val="00AD0EC1"/>
    <w:rsid w:val="00AD11A2"/>
    <w:rsid w:val="00AD11F8"/>
    <w:rsid w:val="00AD133C"/>
    <w:rsid w:val="00AD1BB2"/>
    <w:rsid w:val="00AD256C"/>
    <w:rsid w:val="00AD36F4"/>
    <w:rsid w:val="00AD371B"/>
    <w:rsid w:val="00AD3A77"/>
    <w:rsid w:val="00AD3F9C"/>
    <w:rsid w:val="00AD4098"/>
    <w:rsid w:val="00AD46B4"/>
    <w:rsid w:val="00AD482D"/>
    <w:rsid w:val="00AD4892"/>
    <w:rsid w:val="00AD54DE"/>
    <w:rsid w:val="00AD577C"/>
    <w:rsid w:val="00AD5B0F"/>
    <w:rsid w:val="00AD68A6"/>
    <w:rsid w:val="00AD6B7A"/>
    <w:rsid w:val="00AD728F"/>
    <w:rsid w:val="00AD7E4A"/>
    <w:rsid w:val="00AD7EC0"/>
    <w:rsid w:val="00AE0ACA"/>
    <w:rsid w:val="00AE0B94"/>
    <w:rsid w:val="00AE1666"/>
    <w:rsid w:val="00AE1960"/>
    <w:rsid w:val="00AE1C47"/>
    <w:rsid w:val="00AE2510"/>
    <w:rsid w:val="00AE2F5B"/>
    <w:rsid w:val="00AE39A8"/>
    <w:rsid w:val="00AE3ACA"/>
    <w:rsid w:val="00AE3B8A"/>
    <w:rsid w:val="00AE3BC6"/>
    <w:rsid w:val="00AE40B9"/>
    <w:rsid w:val="00AE416E"/>
    <w:rsid w:val="00AE52A7"/>
    <w:rsid w:val="00AE55A5"/>
    <w:rsid w:val="00AE560D"/>
    <w:rsid w:val="00AE56E0"/>
    <w:rsid w:val="00AE5743"/>
    <w:rsid w:val="00AE58BD"/>
    <w:rsid w:val="00AE5C7C"/>
    <w:rsid w:val="00AE5FDC"/>
    <w:rsid w:val="00AE68B9"/>
    <w:rsid w:val="00AE6B7E"/>
    <w:rsid w:val="00AE7018"/>
    <w:rsid w:val="00AE72FF"/>
    <w:rsid w:val="00AE7312"/>
    <w:rsid w:val="00AE7AD6"/>
    <w:rsid w:val="00AE7CC0"/>
    <w:rsid w:val="00AF05F4"/>
    <w:rsid w:val="00AF0AB4"/>
    <w:rsid w:val="00AF0E0D"/>
    <w:rsid w:val="00AF2430"/>
    <w:rsid w:val="00AF2671"/>
    <w:rsid w:val="00AF26ED"/>
    <w:rsid w:val="00AF26EE"/>
    <w:rsid w:val="00AF27B1"/>
    <w:rsid w:val="00AF2AC5"/>
    <w:rsid w:val="00AF300D"/>
    <w:rsid w:val="00AF34CC"/>
    <w:rsid w:val="00AF43EC"/>
    <w:rsid w:val="00AF4B2D"/>
    <w:rsid w:val="00AF57D2"/>
    <w:rsid w:val="00AF5B10"/>
    <w:rsid w:val="00AF5F2D"/>
    <w:rsid w:val="00AF5F40"/>
    <w:rsid w:val="00AF5F69"/>
    <w:rsid w:val="00AF7F19"/>
    <w:rsid w:val="00B0060A"/>
    <w:rsid w:val="00B006DC"/>
    <w:rsid w:val="00B0111D"/>
    <w:rsid w:val="00B0147B"/>
    <w:rsid w:val="00B01F42"/>
    <w:rsid w:val="00B032D3"/>
    <w:rsid w:val="00B04C61"/>
    <w:rsid w:val="00B04CE9"/>
    <w:rsid w:val="00B055B9"/>
    <w:rsid w:val="00B059B6"/>
    <w:rsid w:val="00B067F4"/>
    <w:rsid w:val="00B06E04"/>
    <w:rsid w:val="00B10625"/>
    <w:rsid w:val="00B10873"/>
    <w:rsid w:val="00B11012"/>
    <w:rsid w:val="00B11999"/>
    <w:rsid w:val="00B11B01"/>
    <w:rsid w:val="00B11CA3"/>
    <w:rsid w:val="00B1219A"/>
    <w:rsid w:val="00B12AD5"/>
    <w:rsid w:val="00B1328D"/>
    <w:rsid w:val="00B1336D"/>
    <w:rsid w:val="00B13D6E"/>
    <w:rsid w:val="00B13DC9"/>
    <w:rsid w:val="00B14382"/>
    <w:rsid w:val="00B143A6"/>
    <w:rsid w:val="00B144A2"/>
    <w:rsid w:val="00B14B30"/>
    <w:rsid w:val="00B14E6C"/>
    <w:rsid w:val="00B14EBD"/>
    <w:rsid w:val="00B15029"/>
    <w:rsid w:val="00B15935"/>
    <w:rsid w:val="00B15E8A"/>
    <w:rsid w:val="00B165B2"/>
    <w:rsid w:val="00B16DA1"/>
    <w:rsid w:val="00B175A0"/>
    <w:rsid w:val="00B175C0"/>
    <w:rsid w:val="00B17900"/>
    <w:rsid w:val="00B20A85"/>
    <w:rsid w:val="00B20B16"/>
    <w:rsid w:val="00B20CF7"/>
    <w:rsid w:val="00B2128C"/>
    <w:rsid w:val="00B21698"/>
    <w:rsid w:val="00B21812"/>
    <w:rsid w:val="00B21CB7"/>
    <w:rsid w:val="00B21F31"/>
    <w:rsid w:val="00B228B9"/>
    <w:rsid w:val="00B22CFD"/>
    <w:rsid w:val="00B22F7A"/>
    <w:rsid w:val="00B23A5E"/>
    <w:rsid w:val="00B23B63"/>
    <w:rsid w:val="00B24F48"/>
    <w:rsid w:val="00B25384"/>
    <w:rsid w:val="00B2549E"/>
    <w:rsid w:val="00B25812"/>
    <w:rsid w:val="00B25D53"/>
    <w:rsid w:val="00B26292"/>
    <w:rsid w:val="00B2644F"/>
    <w:rsid w:val="00B2702F"/>
    <w:rsid w:val="00B275C9"/>
    <w:rsid w:val="00B277DB"/>
    <w:rsid w:val="00B278B3"/>
    <w:rsid w:val="00B27C8C"/>
    <w:rsid w:val="00B27CEE"/>
    <w:rsid w:val="00B27E31"/>
    <w:rsid w:val="00B301E1"/>
    <w:rsid w:val="00B30BD7"/>
    <w:rsid w:val="00B30F5F"/>
    <w:rsid w:val="00B312DD"/>
    <w:rsid w:val="00B321F1"/>
    <w:rsid w:val="00B32389"/>
    <w:rsid w:val="00B32458"/>
    <w:rsid w:val="00B32F7A"/>
    <w:rsid w:val="00B33485"/>
    <w:rsid w:val="00B33FAA"/>
    <w:rsid w:val="00B342A1"/>
    <w:rsid w:val="00B354ED"/>
    <w:rsid w:val="00B35738"/>
    <w:rsid w:val="00B35CBE"/>
    <w:rsid w:val="00B36AFF"/>
    <w:rsid w:val="00B36B26"/>
    <w:rsid w:val="00B36E8D"/>
    <w:rsid w:val="00B370B9"/>
    <w:rsid w:val="00B40A6D"/>
    <w:rsid w:val="00B415B9"/>
    <w:rsid w:val="00B416C3"/>
    <w:rsid w:val="00B41AEF"/>
    <w:rsid w:val="00B41B61"/>
    <w:rsid w:val="00B4212C"/>
    <w:rsid w:val="00B423CC"/>
    <w:rsid w:val="00B435FC"/>
    <w:rsid w:val="00B43B0A"/>
    <w:rsid w:val="00B4423F"/>
    <w:rsid w:val="00B44F31"/>
    <w:rsid w:val="00B454A2"/>
    <w:rsid w:val="00B45E46"/>
    <w:rsid w:val="00B460CF"/>
    <w:rsid w:val="00B4620C"/>
    <w:rsid w:val="00B4630B"/>
    <w:rsid w:val="00B46365"/>
    <w:rsid w:val="00B46AC5"/>
    <w:rsid w:val="00B46DE1"/>
    <w:rsid w:val="00B46FA9"/>
    <w:rsid w:val="00B47B25"/>
    <w:rsid w:val="00B47DFE"/>
    <w:rsid w:val="00B50481"/>
    <w:rsid w:val="00B509A0"/>
    <w:rsid w:val="00B51934"/>
    <w:rsid w:val="00B51A7D"/>
    <w:rsid w:val="00B520D8"/>
    <w:rsid w:val="00B52D52"/>
    <w:rsid w:val="00B53C5C"/>
    <w:rsid w:val="00B5435C"/>
    <w:rsid w:val="00B556C0"/>
    <w:rsid w:val="00B55B32"/>
    <w:rsid w:val="00B55D2F"/>
    <w:rsid w:val="00B562E6"/>
    <w:rsid w:val="00B56BAE"/>
    <w:rsid w:val="00B574CD"/>
    <w:rsid w:val="00B60820"/>
    <w:rsid w:val="00B60C4E"/>
    <w:rsid w:val="00B6139A"/>
    <w:rsid w:val="00B616D8"/>
    <w:rsid w:val="00B61D89"/>
    <w:rsid w:val="00B626A7"/>
    <w:rsid w:val="00B62B62"/>
    <w:rsid w:val="00B6383A"/>
    <w:rsid w:val="00B64239"/>
    <w:rsid w:val="00B64903"/>
    <w:rsid w:val="00B64FB7"/>
    <w:rsid w:val="00B655F0"/>
    <w:rsid w:val="00B656B5"/>
    <w:rsid w:val="00B6592B"/>
    <w:rsid w:val="00B66BC8"/>
    <w:rsid w:val="00B66E73"/>
    <w:rsid w:val="00B67081"/>
    <w:rsid w:val="00B6722A"/>
    <w:rsid w:val="00B700A2"/>
    <w:rsid w:val="00B70D1E"/>
    <w:rsid w:val="00B70E28"/>
    <w:rsid w:val="00B711C7"/>
    <w:rsid w:val="00B71ED5"/>
    <w:rsid w:val="00B71F56"/>
    <w:rsid w:val="00B7258A"/>
    <w:rsid w:val="00B7273F"/>
    <w:rsid w:val="00B72F1A"/>
    <w:rsid w:val="00B72F1B"/>
    <w:rsid w:val="00B7311B"/>
    <w:rsid w:val="00B731DE"/>
    <w:rsid w:val="00B7339A"/>
    <w:rsid w:val="00B7356A"/>
    <w:rsid w:val="00B73BE7"/>
    <w:rsid w:val="00B76178"/>
    <w:rsid w:val="00B77614"/>
    <w:rsid w:val="00B77B02"/>
    <w:rsid w:val="00B77CD0"/>
    <w:rsid w:val="00B80ACB"/>
    <w:rsid w:val="00B8114B"/>
    <w:rsid w:val="00B81C05"/>
    <w:rsid w:val="00B82905"/>
    <w:rsid w:val="00B82DEA"/>
    <w:rsid w:val="00B855B8"/>
    <w:rsid w:val="00B85C03"/>
    <w:rsid w:val="00B85D79"/>
    <w:rsid w:val="00B86319"/>
    <w:rsid w:val="00B866B7"/>
    <w:rsid w:val="00B86BBD"/>
    <w:rsid w:val="00B86CD5"/>
    <w:rsid w:val="00B87066"/>
    <w:rsid w:val="00B87117"/>
    <w:rsid w:val="00B87544"/>
    <w:rsid w:val="00B87AEB"/>
    <w:rsid w:val="00B90D7C"/>
    <w:rsid w:val="00B91C1D"/>
    <w:rsid w:val="00B91EB2"/>
    <w:rsid w:val="00B91F76"/>
    <w:rsid w:val="00B9248F"/>
    <w:rsid w:val="00B92E39"/>
    <w:rsid w:val="00B92F04"/>
    <w:rsid w:val="00B932C7"/>
    <w:rsid w:val="00B93B14"/>
    <w:rsid w:val="00B93B17"/>
    <w:rsid w:val="00B94336"/>
    <w:rsid w:val="00B94B98"/>
    <w:rsid w:val="00B95519"/>
    <w:rsid w:val="00B9551F"/>
    <w:rsid w:val="00B955FE"/>
    <w:rsid w:val="00B95DCD"/>
    <w:rsid w:val="00B969FD"/>
    <w:rsid w:val="00B9746C"/>
    <w:rsid w:val="00B97F17"/>
    <w:rsid w:val="00BA01F0"/>
    <w:rsid w:val="00BA0A10"/>
    <w:rsid w:val="00BA14CA"/>
    <w:rsid w:val="00BA172C"/>
    <w:rsid w:val="00BA1A09"/>
    <w:rsid w:val="00BA2B8D"/>
    <w:rsid w:val="00BA3378"/>
    <w:rsid w:val="00BA3465"/>
    <w:rsid w:val="00BA37E0"/>
    <w:rsid w:val="00BA3A87"/>
    <w:rsid w:val="00BA4683"/>
    <w:rsid w:val="00BA4A4A"/>
    <w:rsid w:val="00BA4F15"/>
    <w:rsid w:val="00BA59CC"/>
    <w:rsid w:val="00BA5CFE"/>
    <w:rsid w:val="00BA5E2C"/>
    <w:rsid w:val="00BA6447"/>
    <w:rsid w:val="00BA67E4"/>
    <w:rsid w:val="00BA7069"/>
    <w:rsid w:val="00BA72CA"/>
    <w:rsid w:val="00BA756A"/>
    <w:rsid w:val="00BA7F2F"/>
    <w:rsid w:val="00BB0AA7"/>
    <w:rsid w:val="00BB1449"/>
    <w:rsid w:val="00BB1A72"/>
    <w:rsid w:val="00BB1C69"/>
    <w:rsid w:val="00BB1E38"/>
    <w:rsid w:val="00BB2205"/>
    <w:rsid w:val="00BB2B20"/>
    <w:rsid w:val="00BB2D13"/>
    <w:rsid w:val="00BB3089"/>
    <w:rsid w:val="00BB312C"/>
    <w:rsid w:val="00BB31EA"/>
    <w:rsid w:val="00BB32C7"/>
    <w:rsid w:val="00BB3892"/>
    <w:rsid w:val="00BB3EB2"/>
    <w:rsid w:val="00BB4013"/>
    <w:rsid w:val="00BB5839"/>
    <w:rsid w:val="00BB5DA0"/>
    <w:rsid w:val="00BB60F0"/>
    <w:rsid w:val="00BB6D84"/>
    <w:rsid w:val="00BB6F25"/>
    <w:rsid w:val="00BB736C"/>
    <w:rsid w:val="00BB7A3A"/>
    <w:rsid w:val="00BB7D1F"/>
    <w:rsid w:val="00BC035D"/>
    <w:rsid w:val="00BC04DE"/>
    <w:rsid w:val="00BC08CD"/>
    <w:rsid w:val="00BC10E8"/>
    <w:rsid w:val="00BC14DA"/>
    <w:rsid w:val="00BC2545"/>
    <w:rsid w:val="00BC256E"/>
    <w:rsid w:val="00BC2647"/>
    <w:rsid w:val="00BC28AC"/>
    <w:rsid w:val="00BC2E22"/>
    <w:rsid w:val="00BC3242"/>
    <w:rsid w:val="00BC4776"/>
    <w:rsid w:val="00BC49DB"/>
    <w:rsid w:val="00BC5C36"/>
    <w:rsid w:val="00BC5C44"/>
    <w:rsid w:val="00BC5E84"/>
    <w:rsid w:val="00BC5EB6"/>
    <w:rsid w:val="00BC611D"/>
    <w:rsid w:val="00BC67DE"/>
    <w:rsid w:val="00BC6D62"/>
    <w:rsid w:val="00BC743C"/>
    <w:rsid w:val="00BC7EA0"/>
    <w:rsid w:val="00BC7EB3"/>
    <w:rsid w:val="00BC7FA7"/>
    <w:rsid w:val="00BD01B8"/>
    <w:rsid w:val="00BD06E2"/>
    <w:rsid w:val="00BD1460"/>
    <w:rsid w:val="00BD1979"/>
    <w:rsid w:val="00BD2581"/>
    <w:rsid w:val="00BD2668"/>
    <w:rsid w:val="00BD28A3"/>
    <w:rsid w:val="00BD2A32"/>
    <w:rsid w:val="00BD322F"/>
    <w:rsid w:val="00BD3BB6"/>
    <w:rsid w:val="00BD4271"/>
    <w:rsid w:val="00BD5DB7"/>
    <w:rsid w:val="00BD63C2"/>
    <w:rsid w:val="00BD64C8"/>
    <w:rsid w:val="00BD6D61"/>
    <w:rsid w:val="00BD776C"/>
    <w:rsid w:val="00BD798B"/>
    <w:rsid w:val="00BE02C7"/>
    <w:rsid w:val="00BE0A84"/>
    <w:rsid w:val="00BE0BE2"/>
    <w:rsid w:val="00BE0CAF"/>
    <w:rsid w:val="00BE17A7"/>
    <w:rsid w:val="00BE1B6D"/>
    <w:rsid w:val="00BE421B"/>
    <w:rsid w:val="00BE453B"/>
    <w:rsid w:val="00BE59FB"/>
    <w:rsid w:val="00BE5E80"/>
    <w:rsid w:val="00BE6729"/>
    <w:rsid w:val="00BE6C1C"/>
    <w:rsid w:val="00BE6C55"/>
    <w:rsid w:val="00BE6EB8"/>
    <w:rsid w:val="00BE6F92"/>
    <w:rsid w:val="00BE7A0C"/>
    <w:rsid w:val="00BE7DBA"/>
    <w:rsid w:val="00BF0295"/>
    <w:rsid w:val="00BF06F6"/>
    <w:rsid w:val="00BF0D22"/>
    <w:rsid w:val="00BF1035"/>
    <w:rsid w:val="00BF127F"/>
    <w:rsid w:val="00BF149A"/>
    <w:rsid w:val="00BF1CC1"/>
    <w:rsid w:val="00BF232A"/>
    <w:rsid w:val="00BF2523"/>
    <w:rsid w:val="00BF3157"/>
    <w:rsid w:val="00BF31BE"/>
    <w:rsid w:val="00BF374F"/>
    <w:rsid w:val="00BF3F6A"/>
    <w:rsid w:val="00BF5108"/>
    <w:rsid w:val="00BF52FA"/>
    <w:rsid w:val="00BF56E1"/>
    <w:rsid w:val="00BF5D67"/>
    <w:rsid w:val="00BF6712"/>
    <w:rsid w:val="00BF738A"/>
    <w:rsid w:val="00BF754F"/>
    <w:rsid w:val="00C0019A"/>
    <w:rsid w:val="00C00B8A"/>
    <w:rsid w:val="00C00FFA"/>
    <w:rsid w:val="00C01EB7"/>
    <w:rsid w:val="00C02724"/>
    <w:rsid w:val="00C028C5"/>
    <w:rsid w:val="00C02D93"/>
    <w:rsid w:val="00C050B8"/>
    <w:rsid w:val="00C05179"/>
    <w:rsid w:val="00C052AD"/>
    <w:rsid w:val="00C0623D"/>
    <w:rsid w:val="00C0631A"/>
    <w:rsid w:val="00C067DA"/>
    <w:rsid w:val="00C069D0"/>
    <w:rsid w:val="00C07015"/>
    <w:rsid w:val="00C10292"/>
    <w:rsid w:val="00C102DA"/>
    <w:rsid w:val="00C10447"/>
    <w:rsid w:val="00C10717"/>
    <w:rsid w:val="00C10AF2"/>
    <w:rsid w:val="00C12C69"/>
    <w:rsid w:val="00C135AF"/>
    <w:rsid w:val="00C13930"/>
    <w:rsid w:val="00C13A28"/>
    <w:rsid w:val="00C140BB"/>
    <w:rsid w:val="00C143C9"/>
    <w:rsid w:val="00C14734"/>
    <w:rsid w:val="00C14AA4"/>
    <w:rsid w:val="00C155B1"/>
    <w:rsid w:val="00C15652"/>
    <w:rsid w:val="00C15B97"/>
    <w:rsid w:val="00C16318"/>
    <w:rsid w:val="00C1635A"/>
    <w:rsid w:val="00C164FA"/>
    <w:rsid w:val="00C16903"/>
    <w:rsid w:val="00C17759"/>
    <w:rsid w:val="00C17865"/>
    <w:rsid w:val="00C17EA3"/>
    <w:rsid w:val="00C20038"/>
    <w:rsid w:val="00C22064"/>
    <w:rsid w:val="00C22242"/>
    <w:rsid w:val="00C223E7"/>
    <w:rsid w:val="00C2294B"/>
    <w:rsid w:val="00C22AD3"/>
    <w:rsid w:val="00C22F1F"/>
    <w:rsid w:val="00C2332A"/>
    <w:rsid w:val="00C23869"/>
    <w:rsid w:val="00C23D19"/>
    <w:rsid w:val="00C24044"/>
    <w:rsid w:val="00C24182"/>
    <w:rsid w:val="00C246F6"/>
    <w:rsid w:val="00C2501E"/>
    <w:rsid w:val="00C2516A"/>
    <w:rsid w:val="00C25463"/>
    <w:rsid w:val="00C261C2"/>
    <w:rsid w:val="00C265DF"/>
    <w:rsid w:val="00C26FC2"/>
    <w:rsid w:val="00C26FCE"/>
    <w:rsid w:val="00C27919"/>
    <w:rsid w:val="00C27BB8"/>
    <w:rsid w:val="00C300E5"/>
    <w:rsid w:val="00C30C8F"/>
    <w:rsid w:val="00C317F8"/>
    <w:rsid w:val="00C32094"/>
    <w:rsid w:val="00C3220D"/>
    <w:rsid w:val="00C32256"/>
    <w:rsid w:val="00C32802"/>
    <w:rsid w:val="00C33003"/>
    <w:rsid w:val="00C34AEE"/>
    <w:rsid w:val="00C356DF"/>
    <w:rsid w:val="00C35A4A"/>
    <w:rsid w:val="00C3600D"/>
    <w:rsid w:val="00C363FF"/>
    <w:rsid w:val="00C36510"/>
    <w:rsid w:val="00C36AA7"/>
    <w:rsid w:val="00C3712A"/>
    <w:rsid w:val="00C372B5"/>
    <w:rsid w:val="00C3753C"/>
    <w:rsid w:val="00C37A5B"/>
    <w:rsid w:val="00C37E35"/>
    <w:rsid w:val="00C40270"/>
    <w:rsid w:val="00C4029D"/>
    <w:rsid w:val="00C40DBF"/>
    <w:rsid w:val="00C4199D"/>
    <w:rsid w:val="00C41C14"/>
    <w:rsid w:val="00C423F3"/>
    <w:rsid w:val="00C42A48"/>
    <w:rsid w:val="00C42DE5"/>
    <w:rsid w:val="00C437BB"/>
    <w:rsid w:val="00C43840"/>
    <w:rsid w:val="00C44A89"/>
    <w:rsid w:val="00C45066"/>
    <w:rsid w:val="00C450F6"/>
    <w:rsid w:val="00C4587A"/>
    <w:rsid w:val="00C458BF"/>
    <w:rsid w:val="00C45BAA"/>
    <w:rsid w:val="00C45C83"/>
    <w:rsid w:val="00C46133"/>
    <w:rsid w:val="00C4613D"/>
    <w:rsid w:val="00C4643B"/>
    <w:rsid w:val="00C479F0"/>
    <w:rsid w:val="00C47D08"/>
    <w:rsid w:val="00C50036"/>
    <w:rsid w:val="00C50DB1"/>
    <w:rsid w:val="00C50EF2"/>
    <w:rsid w:val="00C5157B"/>
    <w:rsid w:val="00C51AFC"/>
    <w:rsid w:val="00C51D09"/>
    <w:rsid w:val="00C52291"/>
    <w:rsid w:val="00C530E1"/>
    <w:rsid w:val="00C530F6"/>
    <w:rsid w:val="00C53600"/>
    <w:rsid w:val="00C53856"/>
    <w:rsid w:val="00C538CE"/>
    <w:rsid w:val="00C5391B"/>
    <w:rsid w:val="00C546A6"/>
    <w:rsid w:val="00C54825"/>
    <w:rsid w:val="00C54B8E"/>
    <w:rsid w:val="00C54DBE"/>
    <w:rsid w:val="00C55BF4"/>
    <w:rsid w:val="00C55F0D"/>
    <w:rsid w:val="00C56A4B"/>
    <w:rsid w:val="00C56AB3"/>
    <w:rsid w:val="00C56B3D"/>
    <w:rsid w:val="00C56C34"/>
    <w:rsid w:val="00C56C4F"/>
    <w:rsid w:val="00C56EE8"/>
    <w:rsid w:val="00C57440"/>
    <w:rsid w:val="00C607C1"/>
    <w:rsid w:val="00C60B58"/>
    <w:rsid w:val="00C615DB"/>
    <w:rsid w:val="00C6242F"/>
    <w:rsid w:val="00C62EDE"/>
    <w:rsid w:val="00C63133"/>
    <w:rsid w:val="00C633A2"/>
    <w:rsid w:val="00C63508"/>
    <w:rsid w:val="00C63961"/>
    <w:rsid w:val="00C63F7F"/>
    <w:rsid w:val="00C647BF"/>
    <w:rsid w:val="00C64BA7"/>
    <w:rsid w:val="00C660BC"/>
    <w:rsid w:val="00C66536"/>
    <w:rsid w:val="00C670B2"/>
    <w:rsid w:val="00C67549"/>
    <w:rsid w:val="00C677E3"/>
    <w:rsid w:val="00C70DDB"/>
    <w:rsid w:val="00C71AA6"/>
    <w:rsid w:val="00C7227A"/>
    <w:rsid w:val="00C72407"/>
    <w:rsid w:val="00C724D9"/>
    <w:rsid w:val="00C73DCE"/>
    <w:rsid w:val="00C7433E"/>
    <w:rsid w:val="00C744F6"/>
    <w:rsid w:val="00C7479C"/>
    <w:rsid w:val="00C748C5"/>
    <w:rsid w:val="00C74C3C"/>
    <w:rsid w:val="00C753DF"/>
    <w:rsid w:val="00C75696"/>
    <w:rsid w:val="00C75941"/>
    <w:rsid w:val="00C75B19"/>
    <w:rsid w:val="00C75DFD"/>
    <w:rsid w:val="00C75E0D"/>
    <w:rsid w:val="00C761FC"/>
    <w:rsid w:val="00C7708E"/>
    <w:rsid w:val="00C80082"/>
    <w:rsid w:val="00C805EC"/>
    <w:rsid w:val="00C80ADD"/>
    <w:rsid w:val="00C80C47"/>
    <w:rsid w:val="00C8158F"/>
    <w:rsid w:val="00C8177A"/>
    <w:rsid w:val="00C81A7A"/>
    <w:rsid w:val="00C82176"/>
    <w:rsid w:val="00C8265F"/>
    <w:rsid w:val="00C83433"/>
    <w:rsid w:val="00C83A2F"/>
    <w:rsid w:val="00C842FE"/>
    <w:rsid w:val="00C84468"/>
    <w:rsid w:val="00C844BA"/>
    <w:rsid w:val="00C84999"/>
    <w:rsid w:val="00C84D35"/>
    <w:rsid w:val="00C853BC"/>
    <w:rsid w:val="00C86081"/>
    <w:rsid w:val="00C862D1"/>
    <w:rsid w:val="00C86584"/>
    <w:rsid w:val="00C875AD"/>
    <w:rsid w:val="00C87FF8"/>
    <w:rsid w:val="00C90ED6"/>
    <w:rsid w:val="00C9103C"/>
    <w:rsid w:val="00C91447"/>
    <w:rsid w:val="00C91B8C"/>
    <w:rsid w:val="00C92585"/>
    <w:rsid w:val="00C92E14"/>
    <w:rsid w:val="00C94575"/>
    <w:rsid w:val="00C94BEE"/>
    <w:rsid w:val="00C94D4F"/>
    <w:rsid w:val="00C9505A"/>
    <w:rsid w:val="00C951BA"/>
    <w:rsid w:val="00C95953"/>
    <w:rsid w:val="00C97A2E"/>
    <w:rsid w:val="00C97E14"/>
    <w:rsid w:val="00CA009D"/>
    <w:rsid w:val="00CA0326"/>
    <w:rsid w:val="00CA1117"/>
    <w:rsid w:val="00CA14C6"/>
    <w:rsid w:val="00CA1B89"/>
    <w:rsid w:val="00CA1DE4"/>
    <w:rsid w:val="00CA239C"/>
    <w:rsid w:val="00CA266A"/>
    <w:rsid w:val="00CA2B30"/>
    <w:rsid w:val="00CA2D94"/>
    <w:rsid w:val="00CA2F70"/>
    <w:rsid w:val="00CA35D5"/>
    <w:rsid w:val="00CA48B1"/>
    <w:rsid w:val="00CA4AD3"/>
    <w:rsid w:val="00CA4F70"/>
    <w:rsid w:val="00CA502A"/>
    <w:rsid w:val="00CA6384"/>
    <w:rsid w:val="00CA6605"/>
    <w:rsid w:val="00CA678C"/>
    <w:rsid w:val="00CA778C"/>
    <w:rsid w:val="00CA77FD"/>
    <w:rsid w:val="00CA7C93"/>
    <w:rsid w:val="00CA7D06"/>
    <w:rsid w:val="00CA7D9D"/>
    <w:rsid w:val="00CB0076"/>
    <w:rsid w:val="00CB0328"/>
    <w:rsid w:val="00CB035D"/>
    <w:rsid w:val="00CB174A"/>
    <w:rsid w:val="00CB1DE6"/>
    <w:rsid w:val="00CB26F4"/>
    <w:rsid w:val="00CB2F16"/>
    <w:rsid w:val="00CB3447"/>
    <w:rsid w:val="00CB374B"/>
    <w:rsid w:val="00CB3ECA"/>
    <w:rsid w:val="00CB439D"/>
    <w:rsid w:val="00CB4B41"/>
    <w:rsid w:val="00CB4FC1"/>
    <w:rsid w:val="00CB568B"/>
    <w:rsid w:val="00CB62D9"/>
    <w:rsid w:val="00CB6337"/>
    <w:rsid w:val="00CB6BC1"/>
    <w:rsid w:val="00CB7BF1"/>
    <w:rsid w:val="00CB7FF7"/>
    <w:rsid w:val="00CC0021"/>
    <w:rsid w:val="00CC0068"/>
    <w:rsid w:val="00CC059D"/>
    <w:rsid w:val="00CC071C"/>
    <w:rsid w:val="00CC1E05"/>
    <w:rsid w:val="00CC277F"/>
    <w:rsid w:val="00CC29C6"/>
    <w:rsid w:val="00CC2A80"/>
    <w:rsid w:val="00CC2C2B"/>
    <w:rsid w:val="00CC2DC4"/>
    <w:rsid w:val="00CC36CA"/>
    <w:rsid w:val="00CC4125"/>
    <w:rsid w:val="00CC4424"/>
    <w:rsid w:val="00CC46C4"/>
    <w:rsid w:val="00CC4F4C"/>
    <w:rsid w:val="00CC4F71"/>
    <w:rsid w:val="00CC625A"/>
    <w:rsid w:val="00CC6407"/>
    <w:rsid w:val="00CC68D3"/>
    <w:rsid w:val="00CC7340"/>
    <w:rsid w:val="00CC73D7"/>
    <w:rsid w:val="00CC76B1"/>
    <w:rsid w:val="00CC76E8"/>
    <w:rsid w:val="00CC7F89"/>
    <w:rsid w:val="00CD0578"/>
    <w:rsid w:val="00CD0591"/>
    <w:rsid w:val="00CD0D82"/>
    <w:rsid w:val="00CD159A"/>
    <w:rsid w:val="00CD16C3"/>
    <w:rsid w:val="00CD17D2"/>
    <w:rsid w:val="00CD1D00"/>
    <w:rsid w:val="00CD2D3B"/>
    <w:rsid w:val="00CD31BA"/>
    <w:rsid w:val="00CD4DE1"/>
    <w:rsid w:val="00CD518D"/>
    <w:rsid w:val="00CD5362"/>
    <w:rsid w:val="00CD55E1"/>
    <w:rsid w:val="00CD651B"/>
    <w:rsid w:val="00CD66E8"/>
    <w:rsid w:val="00CD6B7D"/>
    <w:rsid w:val="00CE0439"/>
    <w:rsid w:val="00CE0698"/>
    <w:rsid w:val="00CE09C7"/>
    <w:rsid w:val="00CE1335"/>
    <w:rsid w:val="00CE1C43"/>
    <w:rsid w:val="00CE205F"/>
    <w:rsid w:val="00CE2AC1"/>
    <w:rsid w:val="00CE2F48"/>
    <w:rsid w:val="00CE32CD"/>
    <w:rsid w:val="00CE33CC"/>
    <w:rsid w:val="00CE358F"/>
    <w:rsid w:val="00CE3763"/>
    <w:rsid w:val="00CE3D40"/>
    <w:rsid w:val="00CE5914"/>
    <w:rsid w:val="00CE6865"/>
    <w:rsid w:val="00CE6D00"/>
    <w:rsid w:val="00CE78A5"/>
    <w:rsid w:val="00CF051F"/>
    <w:rsid w:val="00CF11DE"/>
    <w:rsid w:val="00CF16AC"/>
    <w:rsid w:val="00CF17C6"/>
    <w:rsid w:val="00CF26AC"/>
    <w:rsid w:val="00CF2792"/>
    <w:rsid w:val="00CF2CA5"/>
    <w:rsid w:val="00CF2E24"/>
    <w:rsid w:val="00CF2F92"/>
    <w:rsid w:val="00CF2FCA"/>
    <w:rsid w:val="00CF32A9"/>
    <w:rsid w:val="00CF33FA"/>
    <w:rsid w:val="00CF37AA"/>
    <w:rsid w:val="00CF3EAF"/>
    <w:rsid w:val="00CF4017"/>
    <w:rsid w:val="00CF4895"/>
    <w:rsid w:val="00CF4A55"/>
    <w:rsid w:val="00CF4B80"/>
    <w:rsid w:val="00CF4E1F"/>
    <w:rsid w:val="00CF52D5"/>
    <w:rsid w:val="00CF563C"/>
    <w:rsid w:val="00CF59B2"/>
    <w:rsid w:val="00CF6C22"/>
    <w:rsid w:val="00CF7719"/>
    <w:rsid w:val="00D0006E"/>
    <w:rsid w:val="00D0048D"/>
    <w:rsid w:val="00D0053E"/>
    <w:rsid w:val="00D00E4C"/>
    <w:rsid w:val="00D01226"/>
    <w:rsid w:val="00D0132A"/>
    <w:rsid w:val="00D01582"/>
    <w:rsid w:val="00D01D24"/>
    <w:rsid w:val="00D01F99"/>
    <w:rsid w:val="00D0235A"/>
    <w:rsid w:val="00D029CB"/>
    <w:rsid w:val="00D02A2B"/>
    <w:rsid w:val="00D036FB"/>
    <w:rsid w:val="00D03F6A"/>
    <w:rsid w:val="00D040A4"/>
    <w:rsid w:val="00D0470C"/>
    <w:rsid w:val="00D048C2"/>
    <w:rsid w:val="00D04A45"/>
    <w:rsid w:val="00D04FB2"/>
    <w:rsid w:val="00D0541A"/>
    <w:rsid w:val="00D05871"/>
    <w:rsid w:val="00D05C66"/>
    <w:rsid w:val="00D06364"/>
    <w:rsid w:val="00D067BA"/>
    <w:rsid w:val="00D0684C"/>
    <w:rsid w:val="00D06916"/>
    <w:rsid w:val="00D06A64"/>
    <w:rsid w:val="00D06FAA"/>
    <w:rsid w:val="00D071C9"/>
    <w:rsid w:val="00D07E79"/>
    <w:rsid w:val="00D10214"/>
    <w:rsid w:val="00D10369"/>
    <w:rsid w:val="00D108EB"/>
    <w:rsid w:val="00D10C74"/>
    <w:rsid w:val="00D10E89"/>
    <w:rsid w:val="00D11060"/>
    <w:rsid w:val="00D1138A"/>
    <w:rsid w:val="00D1171A"/>
    <w:rsid w:val="00D11DA6"/>
    <w:rsid w:val="00D11F0E"/>
    <w:rsid w:val="00D1202F"/>
    <w:rsid w:val="00D120F6"/>
    <w:rsid w:val="00D12559"/>
    <w:rsid w:val="00D12B4A"/>
    <w:rsid w:val="00D131E6"/>
    <w:rsid w:val="00D134BA"/>
    <w:rsid w:val="00D134FA"/>
    <w:rsid w:val="00D13CD7"/>
    <w:rsid w:val="00D13D9C"/>
    <w:rsid w:val="00D13F92"/>
    <w:rsid w:val="00D14566"/>
    <w:rsid w:val="00D152AC"/>
    <w:rsid w:val="00D153A1"/>
    <w:rsid w:val="00D158BA"/>
    <w:rsid w:val="00D15F13"/>
    <w:rsid w:val="00D160AE"/>
    <w:rsid w:val="00D1631D"/>
    <w:rsid w:val="00D16DD8"/>
    <w:rsid w:val="00D16DDF"/>
    <w:rsid w:val="00D17C4B"/>
    <w:rsid w:val="00D20A02"/>
    <w:rsid w:val="00D20B28"/>
    <w:rsid w:val="00D2152F"/>
    <w:rsid w:val="00D21DCC"/>
    <w:rsid w:val="00D21F77"/>
    <w:rsid w:val="00D22728"/>
    <w:rsid w:val="00D22897"/>
    <w:rsid w:val="00D22A56"/>
    <w:rsid w:val="00D22E42"/>
    <w:rsid w:val="00D23000"/>
    <w:rsid w:val="00D230AE"/>
    <w:rsid w:val="00D23124"/>
    <w:rsid w:val="00D23311"/>
    <w:rsid w:val="00D236E4"/>
    <w:rsid w:val="00D23AE3"/>
    <w:rsid w:val="00D24577"/>
    <w:rsid w:val="00D24940"/>
    <w:rsid w:val="00D24B2A"/>
    <w:rsid w:val="00D24B4E"/>
    <w:rsid w:val="00D24BEC"/>
    <w:rsid w:val="00D24FB8"/>
    <w:rsid w:val="00D255CA"/>
    <w:rsid w:val="00D25B9F"/>
    <w:rsid w:val="00D25C3F"/>
    <w:rsid w:val="00D25D73"/>
    <w:rsid w:val="00D25F93"/>
    <w:rsid w:val="00D261F5"/>
    <w:rsid w:val="00D26BC4"/>
    <w:rsid w:val="00D26DE7"/>
    <w:rsid w:val="00D27348"/>
    <w:rsid w:val="00D27690"/>
    <w:rsid w:val="00D27895"/>
    <w:rsid w:val="00D30379"/>
    <w:rsid w:val="00D30596"/>
    <w:rsid w:val="00D30B01"/>
    <w:rsid w:val="00D31C96"/>
    <w:rsid w:val="00D32021"/>
    <w:rsid w:val="00D32BA2"/>
    <w:rsid w:val="00D33049"/>
    <w:rsid w:val="00D33535"/>
    <w:rsid w:val="00D34A33"/>
    <w:rsid w:val="00D34B8E"/>
    <w:rsid w:val="00D34D4F"/>
    <w:rsid w:val="00D34EDF"/>
    <w:rsid w:val="00D34F3A"/>
    <w:rsid w:val="00D354F6"/>
    <w:rsid w:val="00D35942"/>
    <w:rsid w:val="00D36263"/>
    <w:rsid w:val="00D36416"/>
    <w:rsid w:val="00D3736E"/>
    <w:rsid w:val="00D402A1"/>
    <w:rsid w:val="00D4076B"/>
    <w:rsid w:val="00D40BA6"/>
    <w:rsid w:val="00D4106A"/>
    <w:rsid w:val="00D41C43"/>
    <w:rsid w:val="00D41CEE"/>
    <w:rsid w:val="00D42C69"/>
    <w:rsid w:val="00D4317C"/>
    <w:rsid w:val="00D43480"/>
    <w:rsid w:val="00D4418F"/>
    <w:rsid w:val="00D44901"/>
    <w:rsid w:val="00D45161"/>
    <w:rsid w:val="00D45D3C"/>
    <w:rsid w:val="00D470C7"/>
    <w:rsid w:val="00D4732B"/>
    <w:rsid w:val="00D47A6F"/>
    <w:rsid w:val="00D47BE4"/>
    <w:rsid w:val="00D47CFC"/>
    <w:rsid w:val="00D47D31"/>
    <w:rsid w:val="00D50E0E"/>
    <w:rsid w:val="00D52157"/>
    <w:rsid w:val="00D52771"/>
    <w:rsid w:val="00D52887"/>
    <w:rsid w:val="00D52FF5"/>
    <w:rsid w:val="00D53065"/>
    <w:rsid w:val="00D53141"/>
    <w:rsid w:val="00D539B9"/>
    <w:rsid w:val="00D54254"/>
    <w:rsid w:val="00D54D9B"/>
    <w:rsid w:val="00D54DE7"/>
    <w:rsid w:val="00D55880"/>
    <w:rsid w:val="00D559A5"/>
    <w:rsid w:val="00D55BC2"/>
    <w:rsid w:val="00D55D6F"/>
    <w:rsid w:val="00D56068"/>
    <w:rsid w:val="00D566D5"/>
    <w:rsid w:val="00D5688C"/>
    <w:rsid w:val="00D56A20"/>
    <w:rsid w:val="00D56C22"/>
    <w:rsid w:val="00D60242"/>
    <w:rsid w:val="00D602D1"/>
    <w:rsid w:val="00D60353"/>
    <w:rsid w:val="00D60469"/>
    <w:rsid w:val="00D60EE2"/>
    <w:rsid w:val="00D610B4"/>
    <w:rsid w:val="00D6122E"/>
    <w:rsid w:val="00D627AC"/>
    <w:rsid w:val="00D62EB6"/>
    <w:rsid w:val="00D6319F"/>
    <w:rsid w:val="00D63785"/>
    <w:rsid w:val="00D637C1"/>
    <w:rsid w:val="00D63B9E"/>
    <w:rsid w:val="00D63BC5"/>
    <w:rsid w:val="00D63C2F"/>
    <w:rsid w:val="00D63CD4"/>
    <w:rsid w:val="00D63FBF"/>
    <w:rsid w:val="00D6474C"/>
    <w:rsid w:val="00D65111"/>
    <w:rsid w:val="00D6562F"/>
    <w:rsid w:val="00D6572F"/>
    <w:rsid w:val="00D7008C"/>
    <w:rsid w:val="00D704F3"/>
    <w:rsid w:val="00D712DE"/>
    <w:rsid w:val="00D71E90"/>
    <w:rsid w:val="00D725D2"/>
    <w:rsid w:val="00D72E86"/>
    <w:rsid w:val="00D72FFF"/>
    <w:rsid w:val="00D735B6"/>
    <w:rsid w:val="00D73852"/>
    <w:rsid w:val="00D73BBF"/>
    <w:rsid w:val="00D74076"/>
    <w:rsid w:val="00D747D1"/>
    <w:rsid w:val="00D7525B"/>
    <w:rsid w:val="00D756A7"/>
    <w:rsid w:val="00D75938"/>
    <w:rsid w:val="00D75F9C"/>
    <w:rsid w:val="00D76335"/>
    <w:rsid w:val="00D763B2"/>
    <w:rsid w:val="00D770EC"/>
    <w:rsid w:val="00D777FA"/>
    <w:rsid w:val="00D77C8C"/>
    <w:rsid w:val="00D80C55"/>
    <w:rsid w:val="00D80E95"/>
    <w:rsid w:val="00D814E1"/>
    <w:rsid w:val="00D81644"/>
    <w:rsid w:val="00D81E0A"/>
    <w:rsid w:val="00D8356B"/>
    <w:rsid w:val="00D841B7"/>
    <w:rsid w:val="00D842F1"/>
    <w:rsid w:val="00D844BF"/>
    <w:rsid w:val="00D846AC"/>
    <w:rsid w:val="00D84CA8"/>
    <w:rsid w:val="00D85219"/>
    <w:rsid w:val="00D856A1"/>
    <w:rsid w:val="00D858D0"/>
    <w:rsid w:val="00D86AA2"/>
    <w:rsid w:val="00D87790"/>
    <w:rsid w:val="00D87E61"/>
    <w:rsid w:val="00D90858"/>
    <w:rsid w:val="00D90BA2"/>
    <w:rsid w:val="00D91B2D"/>
    <w:rsid w:val="00D91E39"/>
    <w:rsid w:val="00D9205B"/>
    <w:rsid w:val="00D921B8"/>
    <w:rsid w:val="00D923F4"/>
    <w:rsid w:val="00D92CFC"/>
    <w:rsid w:val="00D934EE"/>
    <w:rsid w:val="00D9352D"/>
    <w:rsid w:val="00D9398C"/>
    <w:rsid w:val="00D94166"/>
    <w:rsid w:val="00D94769"/>
    <w:rsid w:val="00D94A4C"/>
    <w:rsid w:val="00D94CE0"/>
    <w:rsid w:val="00D95066"/>
    <w:rsid w:val="00D95487"/>
    <w:rsid w:val="00D957B9"/>
    <w:rsid w:val="00D96BC5"/>
    <w:rsid w:val="00D96E71"/>
    <w:rsid w:val="00D96FAA"/>
    <w:rsid w:val="00D9761F"/>
    <w:rsid w:val="00D9766F"/>
    <w:rsid w:val="00D97E98"/>
    <w:rsid w:val="00DA04AB"/>
    <w:rsid w:val="00DA089D"/>
    <w:rsid w:val="00DA0A60"/>
    <w:rsid w:val="00DA10F4"/>
    <w:rsid w:val="00DA13D0"/>
    <w:rsid w:val="00DA171A"/>
    <w:rsid w:val="00DA19D6"/>
    <w:rsid w:val="00DA1CBF"/>
    <w:rsid w:val="00DA3188"/>
    <w:rsid w:val="00DA34D1"/>
    <w:rsid w:val="00DA3646"/>
    <w:rsid w:val="00DA3BC6"/>
    <w:rsid w:val="00DA4462"/>
    <w:rsid w:val="00DA46BB"/>
    <w:rsid w:val="00DA489B"/>
    <w:rsid w:val="00DA4A27"/>
    <w:rsid w:val="00DA5063"/>
    <w:rsid w:val="00DA574E"/>
    <w:rsid w:val="00DA709F"/>
    <w:rsid w:val="00DA7279"/>
    <w:rsid w:val="00DA764F"/>
    <w:rsid w:val="00DA7A1A"/>
    <w:rsid w:val="00DA7FA5"/>
    <w:rsid w:val="00DB0803"/>
    <w:rsid w:val="00DB0C95"/>
    <w:rsid w:val="00DB14D0"/>
    <w:rsid w:val="00DB1B68"/>
    <w:rsid w:val="00DB2011"/>
    <w:rsid w:val="00DB230D"/>
    <w:rsid w:val="00DB2964"/>
    <w:rsid w:val="00DB2EF6"/>
    <w:rsid w:val="00DB3834"/>
    <w:rsid w:val="00DB39E4"/>
    <w:rsid w:val="00DB3E17"/>
    <w:rsid w:val="00DB45D4"/>
    <w:rsid w:val="00DB5BD4"/>
    <w:rsid w:val="00DB6222"/>
    <w:rsid w:val="00DC0865"/>
    <w:rsid w:val="00DC0D01"/>
    <w:rsid w:val="00DC1316"/>
    <w:rsid w:val="00DC1729"/>
    <w:rsid w:val="00DC1AF7"/>
    <w:rsid w:val="00DC38B1"/>
    <w:rsid w:val="00DC3C69"/>
    <w:rsid w:val="00DC4DF7"/>
    <w:rsid w:val="00DC5628"/>
    <w:rsid w:val="00DC615F"/>
    <w:rsid w:val="00DC68FA"/>
    <w:rsid w:val="00DC6D4B"/>
    <w:rsid w:val="00DC78C5"/>
    <w:rsid w:val="00DC7C78"/>
    <w:rsid w:val="00DD02F2"/>
    <w:rsid w:val="00DD0DBD"/>
    <w:rsid w:val="00DD0DD1"/>
    <w:rsid w:val="00DD0F92"/>
    <w:rsid w:val="00DD24D0"/>
    <w:rsid w:val="00DD26E5"/>
    <w:rsid w:val="00DD2825"/>
    <w:rsid w:val="00DD2BFD"/>
    <w:rsid w:val="00DD33DA"/>
    <w:rsid w:val="00DD369C"/>
    <w:rsid w:val="00DD42DE"/>
    <w:rsid w:val="00DD4334"/>
    <w:rsid w:val="00DD480C"/>
    <w:rsid w:val="00DD4D74"/>
    <w:rsid w:val="00DD4ED7"/>
    <w:rsid w:val="00DD508E"/>
    <w:rsid w:val="00DD55CA"/>
    <w:rsid w:val="00DD5997"/>
    <w:rsid w:val="00DD6311"/>
    <w:rsid w:val="00DD71E8"/>
    <w:rsid w:val="00DD71F7"/>
    <w:rsid w:val="00DD7483"/>
    <w:rsid w:val="00DD7908"/>
    <w:rsid w:val="00DD7986"/>
    <w:rsid w:val="00DD7E4E"/>
    <w:rsid w:val="00DD7F43"/>
    <w:rsid w:val="00DE0257"/>
    <w:rsid w:val="00DE0D61"/>
    <w:rsid w:val="00DE0F36"/>
    <w:rsid w:val="00DE1871"/>
    <w:rsid w:val="00DE22F5"/>
    <w:rsid w:val="00DE233A"/>
    <w:rsid w:val="00DE2923"/>
    <w:rsid w:val="00DE2B70"/>
    <w:rsid w:val="00DE4B70"/>
    <w:rsid w:val="00DE4BD0"/>
    <w:rsid w:val="00DE50E4"/>
    <w:rsid w:val="00DE5A2E"/>
    <w:rsid w:val="00DE5CC0"/>
    <w:rsid w:val="00DE5D10"/>
    <w:rsid w:val="00DE5E5F"/>
    <w:rsid w:val="00DE5EBF"/>
    <w:rsid w:val="00DE5F43"/>
    <w:rsid w:val="00DE6559"/>
    <w:rsid w:val="00DE6F98"/>
    <w:rsid w:val="00DE76A5"/>
    <w:rsid w:val="00DE7D4C"/>
    <w:rsid w:val="00DF0075"/>
    <w:rsid w:val="00DF0D47"/>
    <w:rsid w:val="00DF1499"/>
    <w:rsid w:val="00DF194C"/>
    <w:rsid w:val="00DF2011"/>
    <w:rsid w:val="00DF2878"/>
    <w:rsid w:val="00DF38FF"/>
    <w:rsid w:val="00DF3FD6"/>
    <w:rsid w:val="00DF40B1"/>
    <w:rsid w:val="00DF44B9"/>
    <w:rsid w:val="00DF5FB9"/>
    <w:rsid w:val="00DF61E5"/>
    <w:rsid w:val="00DF63B6"/>
    <w:rsid w:val="00DF64DE"/>
    <w:rsid w:val="00DF71D4"/>
    <w:rsid w:val="00DF779E"/>
    <w:rsid w:val="00DF7A3D"/>
    <w:rsid w:val="00DF7DE7"/>
    <w:rsid w:val="00E00B32"/>
    <w:rsid w:val="00E00E70"/>
    <w:rsid w:val="00E00EC4"/>
    <w:rsid w:val="00E010BF"/>
    <w:rsid w:val="00E01485"/>
    <w:rsid w:val="00E01D57"/>
    <w:rsid w:val="00E01D58"/>
    <w:rsid w:val="00E0209E"/>
    <w:rsid w:val="00E02E29"/>
    <w:rsid w:val="00E032DD"/>
    <w:rsid w:val="00E03415"/>
    <w:rsid w:val="00E03482"/>
    <w:rsid w:val="00E03529"/>
    <w:rsid w:val="00E0392E"/>
    <w:rsid w:val="00E03E26"/>
    <w:rsid w:val="00E03E64"/>
    <w:rsid w:val="00E04497"/>
    <w:rsid w:val="00E045C0"/>
    <w:rsid w:val="00E0460D"/>
    <w:rsid w:val="00E053DF"/>
    <w:rsid w:val="00E05574"/>
    <w:rsid w:val="00E06116"/>
    <w:rsid w:val="00E06893"/>
    <w:rsid w:val="00E071C3"/>
    <w:rsid w:val="00E07789"/>
    <w:rsid w:val="00E079B5"/>
    <w:rsid w:val="00E07FDB"/>
    <w:rsid w:val="00E10230"/>
    <w:rsid w:val="00E116EC"/>
    <w:rsid w:val="00E128D0"/>
    <w:rsid w:val="00E12960"/>
    <w:rsid w:val="00E145F3"/>
    <w:rsid w:val="00E1468F"/>
    <w:rsid w:val="00E14BC3"/>
    <w:rsid w:val="00E155AE"/>
    <w:rsid w:val="00E15A2E"/>
    <w:rsid w:val="00E16B66"/>
    <w:rsid w:val="00E17812"/>
    <w:rsid w:val="00E17A47"/>
    <w:rsid w:val="00E17BBB"/>
    <w:rsid w:val="00E20530"/>
    <w:rsid w:val="00E215E9"/>
    <w:rsid w:val="00E22237"/>
    <w:rsid w:val="00E224D4"/>
    <w:rsid w:val="00E22557"/>
    <w:rsid w:val="00E22FB8"/>
    <w:rsid w:val="00E24254"/>
    <w:rsid w:val="00E2435F"/>
    <w:rsid w:val="00E24E1E"/>
    <w:rsid w:val="00E2513E"/>
    <w:rsid w:val="00E2548B"/>
    <w:rsid w:val="00E257CF"/>
    <w:rsid w:val="00E259A6"/>
    <w:rsid w:val="00E2662A"/>
    <w:rsid w:val="00E26727"/>
    <w:rsid w:val="00E27042"/>
    <w:rsid w:val="00E2712F"/>
    <w:rsid w:val="00E2720C"/>
    <w:rsid w:val="00E27576"/>
    <w:rsid w:val="00E27CD3"/>
    <w:rsid w:val="00E27E1A"/>
    <w:rsid w:val="00E27F0D"/>
    <w:rsid w:val="00E30AAF"/>
    <w:rsid w:val="00E31280"/>
    <w:rsid w:val="00E318E7"/>
    <w:rsid w:val="00E3256C"/>
    <w:rsid w:val="00E32C96"/>
    <w:rsid w:val="00E331F2"/>
    <w:rsid w:val="00E3340D"/>
    <w:rsid w:val="00E338BB"/>
    <w:rsid w:val="00E33BEF"/>
    <w:rsid w:val="00E34AFE"/>
    <w:rsid w:val="00E36F23"/>
    <w:rsid w:val="00E372FC"/>
    <w:rsid w:val="00E376A3"/>
    <w:rsid w:val="00E3775D"/>
    <w:rsid w:val="00E37A57"/>
    <w:rsid w:val="00E37CA9"/>
    <w:rsid w:val="00E4044C"/>
    <w:rsid w:val="00E40954"/>
    <w:rsid w:val="00E40FAD"/>
    <w:rsid w:val="00E40FE1"/>
    <w:rsid w:val="00E41322"/>
    <w:rsid w:val="00E41F3E"/>
    <w:rsid w:val="00E425D0"/>
    <w:rsid w:val="00E42946"/>
    <w:rsid w:val="00E42C9B"/>
    <w:rsid w:val="00E4384D"/>
    <w:rsid w:val="00E43FD8"/>
    <w:rsid w:val="00E44073"/>
    <w:rsid w:val="00E44079"/>
    <w:rsid w:val="00E45E8E"/>
    <w:rsid w:val="00E46D43"/>
    <w:rsid w:val="00E47A0F"/>
    <w:rsid w:val="00E47FA3"/>
    <w:rsid w:val="00E5007F"/>
    <w:rsid w:val="00E5066E"/>
    <w:rsid w:val="00E50DCD"/>
    <w:rsid w:val="00E526B3"/>
    <w:rsid w:val="00E52C0A"/>
    <w:rsid w:val="00E53059"/>
    <w:rsid w:val="00E53094"/>
    <w:rsid w:val="00E53BC4"/>
    <w:rsid w:val="00E54157"/>
    <w:rsid w:val="00E5472E"/>
    <w:rsid w:val="00E5501A"/>
    <w:rsid w:val="00E55F2B"/>
    <w:rsid w:val="00E56C2B"/>
    <w:rsid w:val="00E57986"/>
    <w:rsid w:val="00E57CD6"/>
    <w:rsid w:val="00E6011D"/>
    <w:rsid w:val="00E602B7"/>
    <w:rsid w:val="00E60393"/>
    <w:rsid w:val="00E606E7"/>
    <w:rsid w:val="00E60A13"/>
    <w:rsid w:val="00E60AE0"/>
    <w:rsid w:val="00E61A00"/>
    <w:rsid w:val="00E61B12"/>
    <w:rsid w:val="00E6276E"/>
    <w:rsid w:val="00E62E16"/>
    <w:rsid w:val="00E6343F"/>
    <w:rsid w:val="00E63512"/>
    <w:rsid w:val="00E6376E"/>
    <w:rsid w:val="00E637FE"/>
    <w:rsid w:val="00E64509"/>
    <w:rsid w:val="00E6488F"/>
    <w:rsid w:val="00E64F59"/>
    <w:rsid w:val="00E65565"/>
    <w:rsid w:val="00E65BD5"/>
    <w:rsid w:val="00E65D0A"/>
    <w:rsid w:val="00E65EA3"/>
    <w:rsid w:val="00E6607B"/>
    <w:rsid w:val="00E6674B"/>
    <w:rsid w:val="00E6674E"/>
    <w:rsid w:val="00E66B3F"/>
    <w:rsid w:val="00E7039D"/>
    <w:rsid w:val="00E70808"/>
    <w:rsid w:val="00E70F9F"/>
    <w:rsid w:val="00E71BD1"/>
    <w:rsid w:val="00E71C43"/>
    <w:rsid w:val="00E71ED7"/>
    <w:rsid w:val="00E72177"/>
    <w:rsid w:val="00E733EB"/>
    <w:rsid w:val="00E735D0"/>
    <w:rsid w:val="00E73FC2"/>
    <w:rsid w:val="00E740AF"/>
    <w:rsid w:val="00E740B1"/>
    <w:rsid w:val="00E7452D"/>
    <w:rsid w:val="00E74807"/>
    <w:rsid w:val="00E749DC"/>
    <w:rsid w:val="00E76581"/>
    <w:rsid w:val="00E802C3"/>
    <w:rsid w:val="00E8053C"/>
    <w:rsid w:val="00E805B7"/>
    <w:rsid w:val="00E8082C"/>
    <w:rsid w:val="00E82107"/>
    <w:rsid w:val="00E8244E"/>
    <w:rsid w:val="00E82885"/>
    <w:rsid w:val="00E828E0"/>
    <w:rsid w:val="00E82994"/>
    <w:rsid w:val="00E82CC8"/>
    <w:rsid w:val="00E83F36"/>
    <w:rsid w:val="00E84408"/>
    <w:rsid w:val="00E8505A"/>
    <w:rsid w:val="00E86352"/>
    <w:rsid w:val="00E868DE"/>
    <w:rsid w:val="00E8710B"/>
    <w:rsid w:val="00E87AAF"/>
    <w:rsid w:val="00E90017"/>
    <w:rsid w:val="00E9025B"/>
    <w:rsid w:val="00E906FB"/>
    <w:rsid w:val="00E90D69"/>
    <w:rsid w:val="00E91545"/>
    <w:rsid w:val="00E9171D"/>
    <w:rsid w:val="00E91E93"/>
    <w:rsid w:val="00E92CC7"/>
    <w:rsid w:val="00E92E18"/>
    <w:rsid w:val="00E93481"/>
    <w:rsid w:val="00E93F71"/>
    <w:rsid w:val="00E94043"/>
    <w:rsid w:val="00E941E4"/>
    <w:rsid w:val="00E9435F"/>
    <w:rsid w:val="00E94531"/>
    <w:rsid w:val="00E94FB8"/>
    <w:rsid w:val="00E950BA"/>
    <w:rsid w:val="00E9515F"/>
    <w:rsid w:val="00E952F3"/>
    <w:rsid w:val="00E95740"/>
    <w:rsid w:val="00E95C57"/>
    <w:rsid w:val="00E96C90"/>
    <w:rsid w:val="00E97117"/>
    <w:rsid w:val="00E9717B"/>
    <w:rsid w:val="00E9736F"/>
    <w:rsid w:val="00E976FB"/>
    <w:rsid w:val="00EA032A"/>
    <w:rsid w:val="00EA0A2D"/>
    <w:rsid w:val="00EA0F0B"/>
    <w:rsid w:val="00EA0F1C"/>
    <w:rsid w:val="00EA11B8"/>
    <w:rsid w:val="00EA1227"/>
    <w:rsid w:val="00EA1BEA"/>
    <w:rsid w:val="00EA1E9A"/>
    <w:rsid w:val="00EA1FE2"/>
    <w:rsid w:val="00EA2307"/>
    <w:rsid w:val="00EA24CE"/>
    <w:rsid w:val="00EA2F34"/>
    <w:rsid w:val="00EA2F74"/>
    <w:rsid w:val="00EA32CC"/>
    <w:rsid w:val="00EA36F7"/>
    <w:rsid w:val="00EA430C"/>
    <w:rsid w:val="00EA43C7"/>
    <w:rsid w:val="00EA44A6"/>
    <w:rsid w:val="00EA45F9"/>
    <w:rsid w:val="00EA49CC"/>
    <w:rsid w:val="00EA5736"/>
    <w:rsid w:val="00EA7C4E"/>
    <w:rsid w:val="00EB05D3"/>
    <w:rsid w:val="00EB0859"/>
    <w:rsid w:val="00EB0CC1"/>
    <w:rsid w:val="00EB0DF3"/>
    <w:rsid w:val="00EB0E64"/>
    <w:rsid w:val="00EB2BB7"/>
    <w:rsid w:val="00EB2CAB"/>
    <w:rsid w:val="00EB358F"/>
    <w:rsid w:val="00EB382C"/>
    <w:rsid w:val="00EB435C"/>
    <w:rsid w:val="00EB4929"/>
    <w:rsid w:val="00EB4A7F"/>
    <w:rsid w:val="00EB4AA8"/>
    <w:rsid w:val="00EB52B9"/>
    <w:rsid w:val="00EB5ACE"/>
    <w:rsid w:val="00EB5E2E"/>
    <w:rsid w:val="00EB6644"/>
    <w:rsid w:val="00EB6A99"/>
    <w:rsid w:val="00EB7405"/>
    <w:rsid w:val="00EB76E5"/>
    <w:rsid w:val="00EB787F"/>
    <w:rsid w:val="00EB7AC9"/>
    <w:rsid w:val="00EB7AE4"/>
    <w:rsid w:val="00EC06C2"/>
    <w:rsid w:val="00EC0F67"/>
    <w:rsid w:val="00EC24D1"/>
    <w:rsid w:val="00EC2BBD"/>
    <w:rsid w:val="00EC2C8B"/>
    <w:rsid w:val="00EC2E86"/>
    <w:rsid w:val="00EC2EBF"/>
    <w:rsid w:val="00EC3ED6"/>
    <w:rsid w:val="00EC51C8"/>
    <w:rsid w:val="00EC582A"/>
    <w:rsid w:val="00EC5EF9"/>
    <w:rsid w:val="00EC6D45"/>
    <w:rsid w:val="00EC7331"/>
    <w:rsid w:val="00EC7456"/>
    <w:rsid w:val="00ED1028"/>
    <w:rsid w:val="00ED1064"/>
    <w:rsid w:val="00ED1159"/>
    <w:rsid w:val="00ED14EB"/>
    <w:rsid w:val="00ED26DC"/>
    <w:rsid w:val="00ED2728"/>
    <w:rsid w:val="00ED273C"/>
    <w:rsid w:val="00ED2CAB"/>
    <w:rsid w:val="00ED2EB3"/>
    <w:rsid w:val="00ED3B4E"/>
    <w:rsid w:val="00ED4308"/>
    <w:rsid w:val="00ED4382"/>
    <w:rsid w:val="00ED4811"/>
    <w:rsid w:val="00ED4A60"/>
    <w:rsid w:val="00ED4B02"/>
    <w:rsid w:val="00ED4C69"/>
    <w:rsid w:val="00ED525C"/>
    <w:rsid w:val="00ED52EF"/>
    <w:rsid w:val="00ED5336"/>
    <w:rsid w:val="00ED5395"/>
    <w:rsid w:val="00ED6009"/>
    <w:rsid w:val="00ED6B6B"/>
    <w:rsid w:val="00ED6C9E"/>
    <w:rsid w:val="00ED6DA1"/>
    <w:rsid w:val="00ED7907"/>
    <w:rsid w:val="00ED7F6D"/>
    <w:rsid w:val="00EE0A82"/>
    <w:rsid w:val="00EE0BDE"/>
    <w:rsid w:val="00EE1096"/>
    <w:rsid w:val="00EE17D6"/>
    <w:rsid w:val="00EE2083"/>
    <w:rsid w:val="00EE285C"/>
    <w:rsid w:val="00EE29E4"/>
    <w:rsid w:val="00EE3724"/>
    <w:rsid w:val="00EE3E0C"/>
    <w:rsid w:val="00EE5954"/>
    <w:rsid w:val="00EE5977"/>
    <w:rsid w:val="00EE5A2F"/>
    <w:rsid w:val="00EE5AE7"/>
    <w:rsid w:val="00EE5B08"/>
    <w:rsid w:val="00EE5E79"/>
    <w:rsid w:val="00EE6338"/>
    <w:rsid w:val="00EE64B0"/>
    <w:rsid w:val="00EE65E7"/>
    <w:rsid w:val="00EE6DFA"/>
    <w:rsid w:val="00EE6E1A"/>
    <w:rsid w:val="00EE7764"/>
    <w:rsid w:val="00EE7BDD"/>
    <w:rsid w:val="00EE7DC2"/>
    <w:rsid w:val="00EF0851"/>
    <w:rsid w:val="00EF0897"/>
    <w:rsid w:val="00EF0907"/>
    <w:rsid w:val="00EF1BCC"/>
    <w:rsid w:val="00EF1E3D"/>
    <w:rsid w:val="00EF2D39"/>
    <w:rsid w:val="00EF2E8E"/>
    <w:rsid w:val="00EF3366"/>
    <w:rsid w:val="00EF3853"/>
    <w:rsid w:val="00EF39F7"/>
    <w:rsid w:val="00EF435C"/>
    <w:rsid w:val="00EF44AB"/>
    <w:rsid w:val="00EF45F0"/>
    <w:rsid w:val="00EF4BA7"/>
    <w:rsid w:val="00EF5E3F"/>
    <w:rsid w:val="00EF5E85"/>
    <w:rsid w:val="00EF6009"/>
    <w:rsid w:val="00EF625A"/>
    <w:rsid w:val="00EF6DF9"/>
    <w:rsid w:val="00EF6E93"/>
    <w:rsid w:val="00EF7EED"/>
    <w:rsid w:val="00F004E9"/>
    <w:rsid w:val="00F005B4"/>
    <w:rsid w:val="00F00623"/>
    <w:rsid w:val="00F00C06"/>
    <w:rsid w:val="00F00CC2"/>
    <w:rsid w:val="00F0111A"/>
    <w:rsid w:val="00F01FDD"/>
    <w:rsid w:val="00F02E14"/>
    <w:rsid w:val="00F03B06"/>
    <w:rsid w:val="00F03BD8"/>
    <w:rsid w:val="00F03EDD"/>
    <w:rsid w:val="00F041B7"/>
    <w:rsid w:val="00F048C5"/>
    <w:rsid w:val="00F04F4A"/>
    <w:rsid w:val="00F052A4"/>
    <w:rsid w:val="00F05377"/>
    <w:rsid w:val="00F066F8"/>
    <w:rsid w:val="00F0694A"/>
    <w:rsid w:val="00F10662"/>
    <w:rsid w:val="00F11344"/>
    <w:rsid w:val="00F11624"/>
    <w:rsid w:val="00F11F37"/>
    <w:rsid w:val="00F129E7"/>
    <w:rsid w:val="00F12DF8"/>
    <w:rsid w:val="00F1313A"/>
    <w:rsid w:val="00F13CF8"/>
    <w:rsid w:val="00F14309"/>
    <w:rsid w:val="00F14D0F"/>
    <w:rsid w:val="00F15142"/>
    <w:rsid w:val="00F159DF"/>
    <w:rsid w:val="00F15C28"/>
    <w:rsid w:val="00F15F33"/>
    <w:rsid w:val="00F16091"/>
    <w:rsid w:val="00F1691B"/>
    <w:rsid w:val="00F16DF7"/>
    <w:rsid w:val="00F17021"/>
    <w:rsid w:val="00F1746B"/>
    <w:rsid w:val="00F17F1F"/>
    <w:rsid w:val="00F20371"/>
    <w:rsid w:val="00F204FD"/>
    <w:rsid w:val="00F21CAC"/>
    <w:rsid w:val="00F21F54"/>
    <w:rsid w:val="00F2201A"/>
    <w:rsid w:val="00F226A0"/>
    <w:rsid w:val="00F230BD"/>
    <w:rsid w:val="00F23221"/>
    <w:rsid w:val="00F2326A"/>
    <w:rsid w:val="00F238B2"/>
    <w:rsid w:val="00F24546"/>
    <w:rsid w:val="00F245B8"/>
    <w:rsid w:val="00F24C88"/>
    <w:rsid w:val="00F26718"/>
    <w:rsid w:val="00F30F95"/>
    <w:rsid w:val="00F3164B"/>
    <w:rsid w:val="00F31B12"/>
    <w:rsid w:val="00F31CAF"/>
    <w:rsid w:val="00F3254D"/>
    <w:rsid w:val="00F32A6D"/>
    <w:rsid w:val="00F33141"/>
    <w:rsid w:val="00F332C7"/>
    <w:rsid w:val="00F334D5"/>
    <w:rsid w:val="00F335CC"/>
    <w:rsid w:val="00F33BFA"/>
    <w:rsid w:val="00F346E2"/>
    <w:rsid w:val="00F35AC1"/>
    <w:rsid w:val="00F35EA2"/>
    <w:rsid w:val="00F35F2E"/>
    <w:rsid w:val="00F36224"/>
    <w:rsid w:val="00F362D4"/>
    <w:rsid w:val="00F370C9"/>
    <w:rsid w:val="00F37162"/>
    <w:rsid w:val="00F3719D"/>
    <w:rsid w:val="00F37316"/>
    <w:rsid w:val="00F40334"/>
    <w:rsid w:val="00F403F7"/>
    <w:rsid w:val="00F40855"/>
    <w:rsid w:val="00F40976"/>
    <w:rsid w:val="00F40E05"/>
    <w:rsid w:val="00F41049"/>
    <w:rsid w:val="00F410E9"/>
    <w:rsid w:val="00F411A5"/>
    <w:rsid w:val="00F41B69"/>
    <w:rsid w:val="00F4232F"/>
    <w:rsid w:val="00F42BF8"/>
    <w:rsid w:val="00F4320B"/>
    <w:rsid w:val="00F43560"/>
    <w:rsid w:val="00F43A25"/>
    <w:rsid w:val="00F43A37"/>
    <w:rsid w:val="00F43AB6"/>
    <w:rsid w:val="00F43CF2"/>
    <w:rsid w:val="00F43F2F"/>
    <w:rsid w:val="00F44575"/>
    <w:rsid w:val="00F45187"/>
    <w:rsid w:val="00F4529B"/>
    <w:rsid w:val="00F459C1"/>
    <w:rsid w:val="00F45F1F"/>
    <w:rsid w:val="00F465AB"/>
    <w:rsid w:val="00F466BC"/>
    <w:rsid w:val="00F46F9C"/>
    <w:rsid w:val="00F47771"/>
    <w:rsid w:val="00F479E5"/>
    <w:rsid w:val="00F47B5D"/>
    <w:rsid w:val="00F47DDE"/>
    <w:rsid w:val="00F50044"/>
    <w:rsid w:val="00F502E8"/>
    <w:rsid w:val="00F5048C"/>
    <w:rsid w:val="00F50BAC"/>
    <w:rsid w:val="00F50DD2"/>
    <w:rsid w:val="00F50F51"/>
    <w:rsid w:val="00F50F79"/>
    <w:rsid w:val="00F51023"/>
    <w:rsid w:val="00F51B57"/>
    <w:rsid w:val="00F53119"/>
    <w:rsid w:val="00F534BE"/>
    <w:rsid w:val="00F53503"/>
    <w:rsid w:val="00F539E3"/>
    <w:rsid w:val="00F54116"/>
    <w:rsid w:val="00F544D1"/>
    <w:rsid w:val="00F54B85"/>
    <w:rsid w:val="00F55019"/>
    <w:rsid w:val="00F55286"/>
    <w:rsid w:val="00F55341"/>
    <w:rsid w:val="00F5540D"/>
    <w:rsid w:val="00F557F6"/>
    <w:rsid w:val="00F55E37"/>
    <w:rsid w:val="00F56B11"/>
    <w:rsid w:val="00F5775B"/>
    <w:rsid w:val="00F579F3"/>
    <w:rsid w:val="00F60558"/>
    <w:rsid w:val="00F60D60"/>
    <w:rsid w:val="00F60F00"/>
    <w:rsid w:val="00F6155A"/>
    <w:rsid w:val="00F6169D"/>
    <w:rsid w:val="00F61B42"/>
    <w:rsid w:val="00F61F30"/>
    <w:rsid w:val="00F627E0"/>
    <w:rsid w:val="00F63A18"/>
    <w:rsid w:val="00F64216"/>
    <w:rsid w:val="00F6455A"/>
    <w:rsid w:val="00F64622"/>
    <w:rsid w:val="00F64886"/>
    <w:rsid w:val="00F648BF"/>
    <w:rsid w:val="00F6507E"/>
    <w:rsid w:val="00F6517A"/>
    <w:rsid w:val="00F65362"/>
    <w:rsid w:val="00F65B0C"/>
    <w:rsid w:val="00F65B1E"/>
    <w:rsid w:val="00F65C50"/>
    <w:rsid w:val="00F6720D"/>
    <w:rsid w:val="00F6751A"/>
    <w:rsid w:val="00F70360"/>
    <w:rsid w:val="00F70532"/>
    <w:rsid w:val="00F71063"/>
    <w:rsid w:val="00F71698"/>
    <w:rsid w:val="00F71A28"/>
    <w:rsid w:val="00F71ADD"/>
    <w:rsid w:val="00F72E15"/>
    <w:rsid w:val="00F72E4A"/>
    <w:rsid w:val="00F72FA6"/>
    <w:rsid w:val="00F73AE9"/>
    <w:rsid w:val="00F7497A"/>
    <w:rsid w:val="00F74AE5"/>
    <w:rsid w:val="00F75429"/>
    <w:rsid w:val="00F75969"/>
    <w:rsid w:val="00F75A96"/>
    <w:rsid w:val="00F75AB7"/>
    <w:rsid w:val="00F75F23"/>
    <w:rsid w:val="00F768EA"/>
    <w:rsid w:val="00F76AD8"/>
    <w:rsid w:val="00F7704D"/>
    <w:rsid w:val="00F77614"/>
    <w:rsid w:val="00F77C29"/>
    <w:rsid w:val="00F77CB6"/>
    <w:rsid w:val="00F80F87"/>
    <w:rsid w:val="00F82A35"/>
    <w:rsid w:val="00F84527"/>
    <w:rsid w:val="00F84DCA"/>
    <w:rsid w:val="00F8500A"/>
    <w:rsid w:val="00F85050"/>
    <w:rsid w:val="00F8598F"/>
    <w:rsid w:val="00F86212"/>
    <w:rsid w:val="00F864CF"/>
    <w:rsid w:val="00F8688C"/>
    <w:rsid w:val="00F8775E"/>
    <w:rsid w:val="00F87A45"/>
    <w:rsid w:val="00F87FCF"/>
    <w:rsid w:val="00F90ACD"/>
    <w:rsid w:val="00F91C81"/>
    <w:rsid w:val="00F9309F"/>
    <w:rsid w:val="00F93A6F"/>
    <w:rsid w:val="00F93EB4"/>
    <w:rsid w:val="00F93ED0"/>
    <w:rsid w:val="00F9490C"/>
    <w:rsid w:val="00F94B2B"/>
    <w:rsid w:val="00F94E49"/>
    <w:rsid w:val="00F958C6"/>
    <w:rsid w:val="00F95B76"/>
    <w:rsid w:val="00F95E88"/>
    <w:rsid w:val="00F95FBF"/>
    <w:rsid w:val="00F9728D"/>
    <w:rsid w:val="00F976A4"/>
    <w:rsid w:val="00F97FED"/>
    <w:rsid w:val="00FA1E3D"/>
    <w:rsid w:val="00FA22FD"/>
    <w:rsid w:val="00FA466D"/>
    <w:rsid w:val="00FA47AC"/>
    <w:rsid w:val="00FA49FC"/>
    <w:rsid w:val="00FA4AF1"/>
    <w:rsid w:val="00FA5765"/>
    <w:rsid w:val="00FA5912"/>
    <w:rsid w:val="00FA5C4C"/>
    <w:rsid w:val="00FA6391"/>
    <w:rsid w:val="00FA6A5B"/>
    <w:rsid w:val="00FA6D7A"/>
    <w:rsid w:val="00FA7A70"/>
    <w:rsid w:val="00FB0562"/>
    <w:rsid w:val="00FB05D6"/>
    <w:rsid w:val="00FB0D76"/>
    <w:rsid w:val="00FB1282"/>
    <w:rsid w:val="00FB16A3"/>
    <w:rsid w:val="00FB16F1"/>
    <w:rsid w:val="00FB181E"/>
    <w:rsid w:val="00FB1EAB"/>
    <w:rsid w:val="00FB3D14"/>
    <w:rsid w:val="00FB3D87"/>
    <w:rsid w:val="00FB4079"/>
    <w:rsid w:val="00FB443A"/>
    <w:rsid w:val="00FB499B"/>
    <w:rsid w:val="00FB4A67"/>
    <w:rsid w:val="00FB4B19"/>
    <w:rsid w:val="00FB573E"/>
    <w:rsid w:val="00FB5FB8"/>
    <w:rsid w:val="00FB61B3"/>
    <w:rsid w:val="00FB6AC9"/>
    <w:rsid w:val="00FB7259"/>
    <w:rsid w:val="00FB7F85"/>
    <w:rsid w:val="00FC01F3"/>
    <w:rsid w:val="00FC02BE"/>
    <w:rsid w:val="00FC0648"/>
    <w:rsid w:val="00FC0C97"/>
    <w:rsid w:val="00FC14B1"/>
    <w:rsid w:val="00FC1E1E"/>
    <w:rsid w:val="00FC2865"/>
    <w:rsid w:val="00FC2BED"/>
    <w:rsid w:val="00FC2EB3"/>
    <w:rsid w:val="00FC3267"/>
    <w:rsid w:val="00FC33B7"/>
    <w:rsid w:val="00FC3BB4"/>
    <w:rsid w:val="00FC3EE0"/>
    <w:rsid w:val="00FC4FEF"/>
    <w:rsid w:val="00FC5A9D"/>
    <w:rsid w:val="00FC7435"/>
    <w:rsid w:val="00FC77F7"/>
    <w:rsid w:val="00FC7ECC"/>
    <w:rsid w:val="00FD0BA6"/>
    <w:rsid w:val="00FD1362"/>
    <w:rsid w:val="00FD1793"/>
    <w:rsid w:val="00FD1A8B"/>
    <w:rsid w:val="00FD3E36"/>
    <w:rsid w:val="00FD4FC9"/>
    <w:rsid w:val="00FD63B4"/>
    <w:rsid w:val="00FD66E6"/>
    <w:rsid w:val="00FD6A85"/>
    <w:rsid w:val="00FD6FA3"/>
    <w:rsid w:val="00FD7C72"/>
    <w:rsid w:val="00FE0336"/>
    <w:rsid w:val="00FE03C0"/>
    <w:rsid w:val="00FE19A0"/>
    <w:rsid w:val="00FE1E94"/>
    <w:rsid w:val="00FE24BA"/>
    <w:rsid w:val="00FE3841"/>
    <w:rsid w:val="00FE4139"/>
    <w:rsid w:val="00FE47CB"/>
    <w:rsid w:val="00FE496D"/>
    <w:rsid w:val="00FE4AA1"/>
    <w:rsid w:val="00FE4FE0"/>
    <w:rsid w:val="00FE51CA"/>
    <w:rsid w:val="00FE5C48"/>
    <w:rsid w:val="00FE5DF7"/>
    <w:rsid w:val="00FE5E6B"/>
    <w:rsid w:val="00FE69E4"/>
    <w:rsid w:val="00FE6B2B"/>
    <w:rsid w:val="00FE7DE3"/>
    <w:rsid w:val="00FF07ED"/>
    <w:rsid w:val="00FF0AFD"/>
    <w:rsid w:val="00FF16C8"/>
    <w:rsid w:val="00FF18F4"/>
    <w:rsid w:val="00FF18FA"/>
    <w:rsid w:val="00FF331E"/>
    <w:rsid w:val="00FF33E9"/>
    <w:rsid w:val="00FF35B6"/>
    <w:rsid w:val="00FF3C86"/>
    <w:rsid w:val="00FF4568"/>
    <w:rsid w:val="00FF45EB"/>
    <w:rsid w:val="00FF54B1"/>
    <w:rsid w:val="00FF58BF"/>
    <w:rsid w:val="00FF5AFE"/>
    <w:rsid w:val="00FF5C28"/>
    <w:rsid w:val="00FF5ED0"/>
    <w:rsid w:val="00FF5FE4"/>
    <w:rsid w:val="00FF601E"/>
    <w:rsid w:val="00FF62DD"/>
    <w:rsid w:val="00FF6C9D"/>
    <w:rsid w:val="00FF70B9"/>
    <w:rsid w:val="00FF754B"/>
    <w:rsid w:val="00FF77C0"/>
    <w:rsid w:val="00FF78E6"/>
    <w:rsid w:val="00FF79BC"/>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94D75"/>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8E33B5"/>
    <w:pPr>
      <w:keepNext/>
      <w:numPr>
        <w:numId w:val="1"/>
      </w:numPr>
      <w:suppressAutoHyphens/>
      <w:spacing w:before="240" w:after="60"/>
      <w:outlineLvl w:val="0"/>
    </w:pPr>
    <w:rPr>
      <w:rFonts w:ascii="Arial" w:hAnsi="Arial" w:cs="Arial"/>
      <w:b/>
      <w:bCs/>
      <w:kern w:val="1"/>
      <w:sz w:val="32"/>
      <w:szCs w:val="32"/>
      <w:lang w:eastAsia="ar-SA"/>
    </w:rPr>
  </w:style>
  <w:style w:type="paragraph" w:styleId="Nagwek2">
    <w:name w:val="heading 2"/>
    <w:basedOn w:val="Normalny"/>
    <w:next w:val="Normalny"/>
    <w:link w:val="Nagwek2Znak"/>
    <w:qFormat/>
    <w:rsid w:val="008E33B5"/>
    <w:pPr>
      <w:keepNext/>
      <w:numPr>
        <w:ilvl w:val="1"/>
        <w:numId w:val="1"/>
      </w:numPr>
      <w:suppressAutoHyphens/>
      <w:spacing w:before="240" w:after="60"/>
      <w:outlineLvl w:val="1"/>
    </w:pPr>
    <w:rPr>
      <w:rFonts w:ascii="Arial" w:hAnsi="Arial" w:cs="Arial"/>
      <w:b/>
      <w:bCs/>
      <w:i/>
      <w:iCs/>
      <w:sz w:val="28"/>
      <w:szCs w:val="28"/>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8E33B5"/>
    <w:rPr>
      <w:rFonts w:ascii="Arial" w:eastAsia="Times New Roman" w:hAnsi="Arial" w:cs="Arial"/>
      <w:b/>
      <w:bCs/>
      <w:kern w:val="1"/>
      <w:sz w:val="32"/>
      <w:szCs w:val="32"/>
      <w:lang w:eastAsia="ar-SA"/>
    </w:rPr>
  </w:style>
  <w:style w:type="character" w:customStyle="1" w:styleId="Nagwek2Znak">
    <w:name w:val="Nagłówek 2 Znak"/>
    <w:basedOn w:val="Domylnaczcionkaakapitu"/>
    <w:link w:val="Nagwek2"/>
    <w:rsid w:val="008E33B5"/>
    <w:rPr>
      <w:rFonts w:ascii="Arial" w:eastAsia="Times New Roman" w:hAnsi="Arial" w:cs="Arial"/>
      <w:b/>
      <w:bCs/>
      <w:i/>
      <w:iCs/>
      <w:sz w:val="28"/>
      <w:szCs w:val="28"/>
      <w:lang w:eastAsia="ar-SA"/>
    </w:rPr>
  </w:style>
  <w:style w:type="character" w:styleId="Hipercze">
    <w:name w:val="Hyperlink"/>
    <w:rsid w:val="008E33B5"/>
    <w:rPr>
      <w:color w:val="0000FF"/>
      <w:u w:val="single"/>
    </w:rPr>
  </w:style>
  <w:style w:type="character" w:customStyle="1" w:styleId="FontStyle51">
    <w:name w:val="Font Style51"/>
    <w:rsid w:val="008E33B5"/>
    <w:rPr>
      <w:rFonts w:ascii="Times New Roman" w:hAnsi="Times New Roman" w:cs="Times New Roman"/>
      <w:sz w:val="22"/>
    </w:rPr>
  </w:style>
  <w:style w:type="paragraph" w:customStyle="1" w:styleId="Tekstpodstawowy21">
    <w:name w:val="Tekst podstawowy 21"/>
    <w:basedOn w:val="Normalny"/>
    <w:rsid w:val="008E33B5"/>
    <w:pPr>
      <w:suppressAutoHyphens/>
      <w:jc w:val="both"/>
    </w:pPr>
    <w:rPr>
      <w:szCs w:val="20"/>
      <w:lang w:eastAsia="ar-SA"/>
    </w:rPr>
  </w:style>
  <w:style w:type="paragraph" w:customStyle="1" w:styleId="ListParagraph">
    <w:name w:val="List Paragraph"/>
    <w:basedOn w:val="Normalny"/>
    <w:rsid w:val="008E33B5"/>
    <w:pPr>
      <w:suppressAutoHyphens/>
      <w:spacing w:before="60" w:after="200" w:line="276" w:lineRule="auto"/>
      <w:ind w:left="720"/>
      <w:jc w:val="both"/>
    </w:pPr>
    <w:rPr>
      <w:rFonts w:ascii="Calibri" w:hAnsi="Calibri" w:cs="Calibri"/>
      <w:sz w:val="22"/>
      <w:szCs w:val="22"/>
      <w:lang w:eastAsia="ar-SA"/>
    </w:rPr>
  </w:style>
  <w:style w:type="paragraph" w:styleId="Tytu">
    <w:name w:val="Title"/>
    <w:basedOn w:val="Normalny"/>
    <w:next w:val="Normalny"/>
    <w:link w:val="TytuZnak"/>
    <w:qFormat/>
    <w:rsid w:val="008E33B5"/>
    <w:pPr>
      <w:suppressAutoHyphens/>
      <w:spacing w:before="240" w:after="60"/>
      <w:jc w:val="center"/>
    </w:pPr>
    <w:rPr>
      <w:rFonts w:ascii="Cambria" w:hAnsi="Cambria"/>
      <w:b/>
      <w:bCs/>
      <w:kern w:val="1"/>
      <w:sz w:val="32"/>
      <w:szCs w:val="32"/>
      <w:lang w:eastAsia="ar-SA"/>
    </w:rPr>
  </w:style>
  <w:style w:type="character" w:customStyle="1" w:styleId="TytuZnak">
    <w:name w:val="Tytuł Znak"/>
    <w:basedOn w:val="Domylnaczcionkaakapitu"/>
    <w:link w:val="Tytu"/>
    <w:rsid w:val="008E33B5"/>
    <w:rPr>
      <w:rFonts w:ascii="Cambria" w:eastAsia="Times New Roman" w:hAnsi="Cambria" w:cs="Times New Roman"/>
      <w:b/>
      <w:bCs/>
      <w:kern w:val="1"/>
      <w:sz w:val="32"/>
      <w:szCs w:val="32"/>
      <w:lang w:eastAsia="ar-SA"/>
    </w:rPr>
  </w:style>
  <w:style w:type="paragraph" w:customStyle="1" w:styleId="Paragrafkolejneustepy">
    <w:name w:val="Paragraf kolejne ustepy"/>
    <w:basedOn w:val="Normalny"/>
    <w:rsid w:val="008E33B5"/>
    <w:pPr>
      <w:numPr>
        <w:numId w:val="82"/>
      </w:numPr>
      <w:suppressAutoHyphens/>
      <w:spacing w:before="120"/>
      <w:jc w:val="both"/>
    </w:pPr>
    <w:rPr>
      <w:lang w:eastAsia="ar-SA"/>
    </w:rPr>
  </w:style>
  <w:style w:type="character" w:customStyle="1" w:styleId="FontStyle74">
    <w:name w:val="Font Style74"/>
    <w:rsid w:val="008E33B5"/>
    <w:rPr>
      <w:rFonts w:ascii="Times New Roman" w:hAnsi="Times New Roman" w:cs="Times New Roman" w:hint="default"/>
      <w:b/>
      <w:bCs/>
      <w:sz w:val="20"/>
      <w:szCs w:val="20"/>
    </w:rPr>
  </w:style>
  <w:style w:type="paragraph" w:styleId="Tekstpodstawowy">
    <w:name w:val="Body Text"/>
    <w:basedOn w:val="Normalny"/>
    <w:link w:val="TekstpodstawowyZnak"/>
    <w:rsid w:val="008E33B5"/>
    <w:pPr>
      <w:suppressAutoHyphens/>
      <w:spacing w:after="120"/>
    </w:pPr>
    <w:rPr>
      <w:lang w:eastAsia="ar-SA"/>
    </w:rPr>
  </w:style>
  <w:style w:type="character" w:customStyle="1" w:styleId="TekstpodstawowyZnak">
    <w:name w:val="Tekst podstawowy Znak"/>
    <w:basedOn w:val="Domylnaczcionkaakapitu"/>
    <w:link w:val="Tekstpodstawowy"/>
    <w:rsid w:val="008E33B5"/>
    <w:rPr>
      <w:rFonts w:ascii="Times New Roman" w:eastAsia="Times New Roman" w:hAnsi="Times New Roman" w:cs="Times New Roman"/>
      <w:sz w:val="24"/>
      <w:szCs w:val="24"/>
      <w:lang w:eastAsia="ar-SA"/>
    </w:rPr>
  </w:style>
  <w:style w:type="paragraph" w:styleId="Nagwek">
    <w:name w:val="header"/>
    <w:basedOn w:val="Normalny"/>
    <w:link w:val="NagwekZnak"/>
    <w:rsid w:val="008E33B5"/>
    <w:pPr>
      <w:suppressAutoHyphens/>
    </w:pPr>
    <w:rPr>
      <w:lang w:eastAsia="ar-SA"/>
    </w:rPr>
  </w:style>
  <w:style w:type="character" w:customStyle="1" w:styleId="NagwekZnak">
    <w:name w:val="Nagłówek Znak"/>
    <w:basedOn w:val="Domylnaczcionkaakapitu"/>
    <w:link w:val="Nagwek"/>
    <w:rsid w:val="008E33B5"/>
    <w:rPr>
      <w:rFonts w:ascii="Times New Roman" w:eastAsia="Times New Roman" w:hAnsi="Times New Roman" w:cs="Times New Roman"/>
      <w:sz w:val="24"/>
      <w:szCs w:val="24"/>
      <w:lang w:eastAsia="ar-SA"/>
    </w:rPr>
  </w:style>
  <w:style w:type="paragraph" w:styleId="NormalnyWeb">
    <w:name w:val="Normal (Web)"/>
    <w:basedOn w:val="Normalny"/>
    <w:rsid w:val="008E33B5"/>
    <w:pPr>
      <w:suppressAutoHyphens/>
      <w:spacing w:before="280" w:after="280"/>
    </w:pPr>
    <w:rPr>
      <w:lang w:eastAsia="ar-SA"/>
    </w:rPr>
  </w:style>
  <w:style w:type="paragraph" w:customStyle="1" w:styleId="Poziom1">
    <w:name w:val="Poziom 1"/>
    <w:basedOn w:val="Normalny"/>
    <w:rsid w:val="008E33B5"/>
    <w:pPr>
      <w:suppressAutoHyphens/>
      <w:spacing w:before="120" w:after="120"/>
    </w:pPr>
    <w:rPr>
      <w:sz w:val="28"/>
      <w:szCs w:val="20"/>
      <w:lang w:eastAsia="ar-SA"/>
    </w:rPr>
  </w:style>
  <w:style w:type="paragraph" w:styleId="Akapitzlist">
    <w:name w:val="List Paragraph"/>
    <w:basedOn w:val="Normalny"/>
    <w:qFormat/>
    <w:rsid w:val="008E33B5"/>
    <w:pPr>
      <w:suppressAutoHyphens/>
      <w:spacing w:before="120" w:after="120"/>
      <w:ind w:left="708"/>
      <w:jc w:val="both"/>
    </w:pPr>
    <w:rPr>
      <w:rFonts w:ascii="Bookman Old Style" w:hAnsi="Bookman Old Style" w:cs="Bookman Old Style"/>
      <w:lang w:eastAsia="ar-SA"/>
    </w:rPr>
  </w:style>
  <w:style w:type="paragraph" w:styleId="Tekstpodstawowywcity">
    <w:name w:val="Body Text Indent"/>
    <w:basedOn w:val="Normalny"/>
    <w:link w:val="TekstpodstawowywcityZnak"/>
    <w:rsid w:val="008E33B5"/>
    <w:pPr>
      <w:suppressAutoHyphens/>
      <w:ind w:left="4956"/>
      <w:jc w:val="both"/>
    </w:pPr>
    <w:rPr>
      <w:rFonts w:ascii="Arial" w:hAnsi="Arial" w:cs="Arial"/>
      <w:b/>
      <w:sz w:val="22"/>
      <w:lang w:eastAsia="ar-SA"/>
    </w:rPr>
  </w:style>
  <w:style w:type="character" w:customStyle="1" w:styleId="TekstpodstawowywcityZnak">
    <w:name w:val="Tekst podstawowy wcięty Znak"/>
    <w:basedOn w:val="Domylnaczcionkaakapitu"/>
    <w:link w:val="Tekstpodstawowywcity"/>
    <w:rsid w:val="008E33B5"/>
    <w:rPr>
      <w:rFonts w:ascii="Arial" w:eastAsia="Times New Roman" w:hAnsi="Arial" w:cs="Arial"/>
      <w:b/>
      <w:szCs w:val="24"/>
      <w:lang w:eastAsia="ar-SA"/>
    </w:rPr>
  </w:style>
  <w:style w:type="character" w:customStyle="1" w:styleId="Domylnaczcionkaakapitu2">
    <w:name w:val="Domyślna czcionka akapitu2"/>
    <w:rsid w:val="008E33B5"/>
  </w:style>
  <w:style w:type="character" w:customStyle="1" w:styleId="WW8Num3z0">
    <w:name w:val="WW8Num3z0"/>
    <w:rsid w:val="008E33B5"/>
    <w:rPr>
      <w:rFonts w:ascii="Bookman Old Style" w:hAnsi="Bookman Old Style" w:cs="Bookman Old Style"/>
      <w:b/>
      <w:i w:val="0"/>
      <w:sz w:val="22"/>
    </w:rPr>
  </w:style>
  <w:style w:type="character" w:customStyle="1" w:styleId="Domylnaczcionkaakapitu1">
    <w:name w:val="Domyślna czcionka akapitu1"/>
    <w:rsid w:val="008E33B5"/>
  </w:style>
  <w:style w:type="paragraph" w:customStyle="1" w:styleId="Nagwek20">
    <w:name w:val="Nagłówek2"/>
    <w:basedOn w:val="Normalny"/>
    <w:next w:val="Tekstpodstawowy"/>
    <w:rsid w:val="008E33B5"/>
    <w:pPr>
      <w:keepNext/>
      <w:suppressAutoHyphens/>
      <w:spacing w:before="240" w:after="120"/>
    </w:pPr>
    <w:rPr>
      <w:rFonts w:ascii="Arial" w:eastAsia="Microsoft YaHei" w:hAnsi="Arial" w:cs="Mangal"/>
      <w:sz w:val="28"/>
      <w:szCs w:val="28"/>
      <w:lang w:eastAsia="ar-SA"/>
    </w:rPr>
  </w:style>
  <w:style w:type="paragraph" w:styleId="Lista">
    <w:name w:val="List"/>
    <w:basedOn w:val="Tekstpodstawowy"/>
    <w:rsid w:val="008E33B5"/>
    <w:rPr>
      <w:rFonts w:cs="Arial Unicode MS"/>
    </w:rPr>
  </w:style>
  <w:style w:type="paragraph" w:customStyle="1" w:styleId="Podpis2">
    <w:name w:val="Podpis2"/>
    <w:basedOn w:val="Normalny"/>
    <w:rsid w:val="008E33B5"/>
    <w:pPr>
      <w:suppressLineNumbers/>
      <w:suppressAutoHyphens/>
      <w:spacing w:before="120" w:after="120"/>
    </w:pPr>
    <w:rPr>
      <w:rFonts w:cs="Mangal"/>
      <w:i/>
      <w:iCs/>
      <w:lang w:eastAsia="ar-SA"/>
    </w:rPr>
  </w:style>
  <w:style w:type="paragraph" w:customStyle="1" w:styleId="Indeks">
    <w:name w:val="Indeks"/>
    <w:basedOn w:val="Normalny"/>
    <w:rsid w:val="008E33B5"/>
    <w:pPr>
      <w:suppressLineNumbers/>
      <w:suppressAutoHyphens/>
    </w:pPr>
    <w:rPr>
      <w:rFonts w:cs="Arial Unicode MS"/>
      <w:lang w:eastAsia="ar-SA"/>
    </w:rPr>
  </w:style>
  <w:style w:type="paragraph" w:customStyle="1" w:styleId="Nagwek10">
    <w:name w:val="Nagłówek1"/>
    <w:basedOn w:val="Normalny"/>
    <w:next w:val="Tekstpodstawowy"/>
    <w:rsid w:val="008E33B5"/>
    <w:pPr>
      <w:keepNext/>
      <w:suppressAutoHyphens/>
      <w:spacing w:before="240" w:after="120"/>
    </w:pPr>
    <w:rPr>
      <w:rFonts w:ascii="Arial" w:eastAsia="Microsoft YaHei" w:hAnsi="Arial" w:cs="Arial Unicode MS"/>
      <w:sz w:val="28"/>
      <w:szCs w:val="28"/>
      <w:lang w:eastAsia="ar-SA"/>
    </w:rPr>
  </w:style>
  <w:style w:type="paragraph" w:customStyle="1" w:styleId="Podpis1">
    <w:name w:val="Podpis1"/>
    <w:basedOn w:val="Normalny"/>
    <w:rsid w:val="008E33B5"/>
    <w:pPr>
      <w:suppressLineNumbers/>
      <w:suppressAutoHyphens/>
      <w:spacing w:before="120" w:after="120"/>
    </w:pPr>
    <w:rPr>
      <w:rFonts w:cs="Arial Unicode MS"/>
      <w:i/>
      <w:iCs/>
      <w:lang w:eastAsia="ar-SA"/>
    </w:rPr>
  </w:style>
  <w:style w:type="paragraph" w:styleId="Tekstdymka">
    <w:name w:val="Balloon Text"/>
    <w:basedOn w:val="Normalny"/>
    <w:link w:val="TekstdymkaZnak"/>
    <w:rsid w:val="008E33B5"/>
    <w:pPr>
      <w:suppressAutoHyphens/>
    </w:pPr>
    <w:rPr>
      <w:rFonts w:ascii="Tahoma" w:hAnsi="Tahoma" w:cs="Tahoma"/>
      <w:sz w:val="16"/>
      <w:szCs w:val="16"/>
      <w:lang w:eastAsia="ar-SA"/>
    </w:rPr>
  </w:style>
  <w:style w:type="character" w:customStyle="1" w:styleId="TekstdymkaZnak">
    <w:name w:val="Tekst dymka Znak"/>
    <w:basedOn w:val="Domylnaczcionkaakapitu"/>
    <w:link w:val="Tekstdymka"/>
    <w:rsid w:val="008E33B5"/>
    <w:rPr>
      <w:rFonts w:ascii="Tahoma" w:eastAsia="Times New Roman" w:hAnsi="Tahoma" w:cs="Tahoma"/>
      <w:sz w:val="16"/>
      <w:szCs w:val="16"/>
      <w:lang w:eastAsia="ar-SA"/>
    </w:rPr>
  </w:style>
  <w:style w:type="paragraph" w:customStyle="1" w:styleId="Zawartotabeli">
    <w:name w:val="Zawartość tabeli"/>
    <w:basedOn w:val="Normalny"/>
    <w:rsid w:val="008E33B5"/>
    <w:pPr>
      <w:suppressLineNumbers/>
      <w:suppressAutoHyphens/>
    </w:pPr>
    <w:rPr>
      <w:lang w:eastAsia="ar-SA"/>
    </w:rPr>
  </w:style>
  <w:style w:type="paragraph" w:customStyle="1" w:styleId="Nagwektabeli">
    <w:name w:val="Nagłówek tabeli"/>
    <w:basedOn w:val="Zawartotabeli"/>
    <w:rsid w:val="008E33B5"/>
    <w:pPr>
      <w:jc w:val="center"/>
    </w:pPr>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94D75"/>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255673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TotalTime>
  <Pages>68</Pages>
  <Words>15594</Words>
  <Characters>93568</Characters>
  <Application>Microsoft Office Word</Application>
  <DocSecurity>0</DocSecurity>
  <Lines>779</Lines>
  <Paragraphs>217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108945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Lis</dc:creator>
  <cp:lastModifiedBy>TOMEK</cp:lastModifiedBy>
  <cp:revision>10</cp:revision>
  <cp:lastPrinted>2019-03-04T10:21:00Z</cp:lastPrinted>
  <dcterms:created xsi:type="dcterms:W3CDTF">2019-01-14T13:43:00Z</dcterms:created>
  <dcterms:modified xsi:type="dcterms:W3CDTF">2019-03-05T19:53:00Z</dcterms:modified>
</cp:coreProperties>
</file>