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9BE" w:rsidRPr="00817EDC" w:rsidRDefault="008A44F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ZARZĄDZENIE NR 6</w:t>
      </w:r>
      <w:r w:rsidR="00203224">
        <w:rPr>
          <w:rFonts w:ascii="Arial" w:hAnsi="Arial" w:cs="Arial"/>
          <w:b/>
          <w:bCs/>
          <w:sz w:val="22"/>
          <w:szCs w:val="22"/>
        </w:rPr>
        <w:t>/2022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A163AA">
        <w:rPr>
          <w:rFonts w:ascii="Arial" w:hAnsi="Arial" w:cs="Arial"/>
          <w:b/>
          <w:bCs/>
          <w:sz w:val="22"/>
          <w:szCs w:val="22"/>
        </w:rPr>
        <w:t>2</w:t>
      </w:r>
      <w:r w:rsidR="00203224">
        <w:rPr>
          <w:rFonts w:ascii="Arial" w:hAnsi="Arial" w:cs="Arial"/>
          <w:b/>
          <w:bCs/>
          <w:sz w:val="22"/>
          <w:szCs w:val="22"/>
        </w:rPr>
        <w:t>5</w:t>
      </w:r>
      <w:r w:rsidR="00317B70">
        <w:rPr>
          <w:rFonts w:ascii="Arial" w:hAnsi="Arial" w:cs="Arial"/>
          <w:b/>
          <w:bCs/>
          <w:sz w:val="22"/>
          <w:szCs w:val="22"/>
        </w:rPr>
        <w:t xml:space="preserve"> maja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</w:t>
      </w:r>
      <w:r w:rsidR="009C19A5">
        <w:rPr>
          <w:rFonts w:ascii="Arial" w:hAnsi="Arial" w:cs="Arial"/>
          <w:b/>
          <w:bCs/>
          <w:sz w:val="22"/>
          <w:szCs w:val="22"/>
        </w:rPr>
        <w:t>2</w:t>
      </w:r>
      <w:r w:rsidR="00203224">
        <w:rPr>
          <w:rFonts w:ascii="Arial" w:hAnsi="Arial" w:cs="Arial"/>
          <w:b/>
          <w:bCs/>
          <w:sz w:val="22"/>
          <w:szCs w:val="22"/>
        </w:rPr>
        <w:t>2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CC396E" w:rsidRPr="00CC396E" w:rsidRDefault="009C19A5" w:rsidP="00CC396E">
      <w:pPr>
        <w:shd w:val="clear" w:color="auto" w:fill="FFFFFF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9C19A5">
        <w:rPr>
          <w:rFonts w:ascii="Arial" w:eastAsia="Calibri" w:hAnsi="Arial" w:cs="Arial"/>
          <w:b/>
          <w:sz w:val="22"/>
          <w:szCs w:val="22"/>
        </w:rPr>
        <w:t xml:space="preserve">w sprawie </w:t>
      </w:r>
      <w:r w:rsidR="00072CA7">
        <w:rPr>
          <w:rFonts w:ascii="Arial" w:eastAsia="Calibri" w:hAnsi="Arial" w:cs="Arial"/>
          <w:b/>
          <w:sz w:val="22"/>
          <w:szCs w:val="22"/>
        </w:rPr>
        <w:t xml:space="preserve">wprowadzenia </w:t>
      </w:r>
      <w:r w:rsidR="00203224" w:rsidRPr="0020322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Procedur</w:t>
      </w:r>
      <w:r w:rsidR="0020322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y</w:t>
      </w:r>
      <w:r w:rsidR="00203224" w:rsidRPr="0020322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wyboru dostawcy przetwarzającego dane osobowe</w:t>
      </w:r>
      <w:r w:rsidR="0020322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                 w Szkole</w:t>
      </w:r>
      <w:r w:rsidR="00CC396E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Podstawowej  nr 53 z Oddziałami Integracyjnymi im. Marii Skłodowskiej Curie </w:t>
      </w:r>
      <w:r w:rsidR="0020322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                   </w:t>
      </w:r>
      <w:r w:rsidR="00CC396E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w Częstochowie. </w:t>
      </w:r>
    </w:p>
    <w:p w:rsidR="009759BE" w:rsidRPr="00817EDC" w:rsidRDefault="009759BE" w:rsidP="00CC396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Default="009C19A5" w:rsidP="00203224">
      <w:pPr>
        <w:shd w:val="clear" w:color="auto" w:fill="FFFFFF"/>
        <w:jc w:val="both"/>
        <w:textAlignment w:val="baseline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 xml:space="preserve">Na podstawie </w:t>
      </w:r>
      <w:r w:rsidR="00203224" w:rsidRPr="00203224">
        <w:rPr>
          <w:rFonts w:ascii="Arial" w:eastAsia="Calibri" w:hAnsi="Arial" w:cs="Arial"/>
          <w:i/>
          <w:sz w:val="22"/>
          <w:szCs w:val="22"/>
        </w:rPr>
        <w:t xml:space="preserve">rozporządzenie Parlamentu Europejskiego i Rady (UE) 2016/679 z 27.04.2016 r. </w:t>
      </w:r>
      <w:r w:rsidR="00203224">
        <w:rPr>
          <w:rFonts w:ascii="Arial" w:eastAsia="Calibri" w:hAnsi="Arial" w:cs="Arial"/>
          <w:i/>
          <w:sz w:val="22"/>
          <w:szCs w:val="22"/>
        </w:rPr>
        <w:t xml:space="preserve">               </w:t>
      </w:r>
      <w:r w:rsidR="00203224" w:rsidRPr="00203224">
        <w:rPr>
          <w:rFonts w:ascii="Arial" w:eastAsia="Calibri" w:hAnsi="Arial" w:cs="Arial"/>
          <w:i/>
          <w:sz w:val="22"/>
          <w:szCs w:val="22"/>
        </w:rPr>
        <w:t>w sprawie ochrony osób fizycznych w związku z przetwarzaniem danych osobowych  i w sprawie swobodnego przepływu takich danych oraz uchylenia dyrektywy 95/46/WE (ogólne rozporządzenie o ochronie danych)</w:t>
      </w:r>
    </w:p>
    <w:p w:rsidR="00072CA7" w:rsidRDefault="00072CA7" w:rsidP="00072CA7">
      <w:pPr>
        <w:shd w:val="clear" w:color="auto" w:fill="FFFFFF"/>
        <w:ind w:left="540"/>
        <w:textAlignment w:val="baseline"/>
        <w:rPr>
          <w:rFonts w:ascii="Arial" w:eastAsia="Calibri" w:hAnsi="Arial" w:cs="Arial"/>
          <w:i/>
          <w:sz w:val="22"/>
          <w:szCs w:val="22"/>
        </w:rPr>
      </w:pP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  <w:r w:rsidRPr="009C19A5">
        <w:rPr>
          <w:rFonts w:ascii="Arial" w:eastAsia="Calibri" w:hAnsi="Arial" w:cs="Arial"/>
          <w:i/>
          <w:sz w:val="22"/>
          <w:szCs w:val="22"/>
        </w:rPr>
        <w:t>§ 1.</w:t>
      </w:r>
    </w:p>
    <w:p w:rsidR="00203224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sz w:val="22"/>
          <w:szCs w:val="22"/>
        </w:rPr>
        <w:t xml:space="preserve">Wprowadza się do stosowania </w:t>
      </w:r>
      <w:r w:rsidR="00203224">
        <w:rPr>
          <w:rFonts w:ascii="Arial" w:eastAsia="Calibri" w:hAnsi="Arial" w:cs="Arial"/>
          <w:sz w:val="22"/>
          <w:szCs w:val="22"/>
        </w:rPr>
        <w:t>Procedurę</w:t>
      </w:r>
      <w:r w:rsidR="00203224" w:rsidRPr="00203224">
        <w:rPr>
          <w:rFonts w:ascii="Arial" w:eastAsia="Calibri" w:hAnsi="Arial" w:cs="Arial"/>
          <w:sz w:val="22"/>
          <w:szCs w:val="22"/>
        </w:rPr>
        <w:t xml:space="preserve"> wyboru dostawcy przetwarzającego dane osobowe                  w Szkole Podstawowej  nr 53 z Oddziałami Integracyjnymi im. Marii Skłodowskiej Curie                     w Częstochowie. </w:t>
      </w:r>
      <w:r w:rsidRPr="00072CA7">
        <w:rPr>
          <w:rFonts w:ascii="Arial" w:eastAsia="Calibri" w:hAnsi="Arial" w:cs="Arial"/>
          <w:i/>
          <w:sz w:val="22"/>
          <w:szCs w:val="22"/>
        </w:rPr>
        <w:t xml:space="preserve">                                           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</w:t>
      </w:r>
    </w:p>
    <w:p w:rsidR="00072CA7" w:rsidRPr="00072CA7" w:rsidRDefault="00072CA7" w:rsidP="00203224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>§ 2.</w:t>
      </w:r>
    </w:p>
    <w:p w:rsidR="00072CA7" w:rsidRPr="00203224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203224">
        <w:rPr>
          <w:rFonts w:ascii="Arial" w:eastAsia="Calibri" w:hAnsi="Arial" w:cs="Arial"/>
          <w:sz w:val="22"/>
          <w:szCs w:val="22"/>
        </w:rPr>
        <w:t>Procedury  stanowią załącznik do niniejszego zarządzenia.</w:t>
      </w:r>
    </w:p>
    <w:p w:rsidR="00072CA7" w:rsidRPr="00203224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072CA7" w:rsidRPr="00203224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203224"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           § 3</w:t>
      </w:r>
    </w:p>
    <w:p w:rsidR="009C19A5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203224">
        <w:rPr>
          <w:rFonts w:ascii="Arial" w:eastAsia="Calibri" w:hAnsi="Arial" w:cs="Arial"/>
          <w:sz w:val="22"/>
          <w:szCs w:val="22"/>
        </w:rPr>
        <w:t>Zarządzenie wchodzi w życie z dniem podpisania.</w:t>
      </w: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Pr="003A73F9" w:rsidRDefault="00203224" w:rsidP="00203224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sz w:val="22"/>
          <w:szCs w:val="22"/>
        </w:rPr>
      </w:pPr>
      <w:r w:rsidRPr="003A73F9">
        <w:rPr>
          <w:rFonts w:ascii="Arial" w:hAnsi="Arial" w:cs="Arial"/>
          <w:color w:val="000000"/>
          <w:sz w:val="22"/>
          <w:szCs w:val="22"/>
        </w:rPr>
        <w:t>(-) Dyrektor szkoły</w:t>
      </w:r>
    </w:p>
    <w:p w:rsidR="00203224" w:rsidRPr="00817EDC" w:rsidRDefault="00203224" w:rsidP="00203224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sz w:val="22"/>
          <w:szCs w:val="22"/>
        </w:rPr>
      </w:pPr>
      <w:r w:rsidRPr="003A73F9">
        <w:rPr>
          <w:rFonts w:ascii="Arial" w:hAnsi="Arial" w:cs="Arial"/>
          <w:color w:val="000000"/>
          <w:sz w:val="22"/>
          <w:szCs w:val="22"/>
        </w:rPr>
        <w:t xml:space="preserve"> mgr </w:t>
      </w:r>
      <w:r>
        <w:rPr>
          <w:rFonts w:ascii="Arial" w:hAnsi="Arial" w:cs="Arial"/>
          <w:color w:val="000000"/>
          <w:sz w:val="22"/>
          <w:szCs w:val="22"/>
        </w:rPr>
        <w:t>Andrzej Szostek</w:t>
      </w: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381E1E" w:rsidRDefault="00381E1E" w:rsidP="00381E1E">
      <w:pPr>
        <w:pStyle w:val="Nagwek1"/>
        <w:jc w:val="right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lastRenderedPageBreak/>
        <w:t>Za</w:t>
      </w:r>
      <w:r>
        <w:rPr>
          <w:rFonts w:cs="Arial"/>
          <w:b w:val="0"/>
          <w:sz w:val="22"/>
          <w:szCs w:val="22"/>
        </w:rPr>
        <w:t>łącznik nr 1 do Zarządzenia Nr 6</w:t>
      </w:r>
      <w:r>
        <w:rPr>
          <w:rFonts w:cs="Arial"/>
          <w:b w:val="0"/>
          <w:sz w:val="22"/>
          <w:szCs w:val="22"/>
        </w:rPr>
        <w:t>/2022</w:t>
      </w:r>
    </w:p>
    <w:p w:rsidR="00203224" w:rsidRPr="00381E1E" w:rsidRDefault="00381E1E" w:rsidP="00381E1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                                                                Dyrektora Szkoły Podstawowej nr 53                              z Oddziałami Integracyjnymi  w Częstochowie                                                     </w:t>
      </w:r>
      <w:r>
        <w:rPr>
          <w:rFonts w:ascii="Arial" w:hAnsi="Arial" w:cs="Arial"/>
        </w:rPr>
        <w:t xml:space="preserve">                       z dnia 25</w:t>
      </w:r>
      <w:bookmarkStart w:id="0" w:name="_GoBack"/>
      <w:bookmarkEnd w:id="0"/>
      <w:r>
        <w:rPr>
          <w:rFonts w:ascii="Arial" w:hAnsi="Arial" w:cs="Arial"/>
        </w:rPr>
        <w:t>.05.2022r.</w:t>
      </w:r>
    </w:p>
    <w:p w:rsidR="00381E1E" w:rsidRDefault="00381E1E" w:rsidP="00203224">
      <w:pPr>
        <w:jc w:val="center"/>
        <w:rPr>
          <w:rFonts w:ascii="Arial" w:hAnsi="Arial" w:cs="Arial"/>
          <w:b/>
          <w:sz w:val="22"/>
          <w:szCs w:val="22"/>
          <w:lang w:eastAsia="en-US"/>
        </w:rPr>
      </w:pPr>
    </w:p>
    <w:p w:rsidR="00203224" w:rsidRDefault="00203224" w:rsidP="00203224">
      <w:pPr>
        <w:jc w:val="center"/>
        <w:rPr>
          <w:rFonts w:ascii="Arial" w:hAnsi="Arial" w:cs="Arial"/>
          <w:b/>
          <w:sz w:val="22"/>
          <w:szCs w:val="22"/>
          <w:lang w:eastAsia="en-US"/>
        </w:rPr>
      </w:pPr>
    </w:p>
    <w:p w:rsidR="00203224" w:rsidRPr="00203224" w:rsidRDefault="00203224" w:rsidP="00203224">
      <w:pPr>
        <w:jc w:val="center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Procedura wyboru dostawcy przetwarzającego dane osobowe</w:t>
      </w:r>
    </w:p>
    <w:p w:rsidR="00203224" w:rsidRPr="00203224" w:rsidRDefault="00203224" w:rsidP="00203224">
      <w:pPr>
        <w:spacing w:before="240"/>
        <w:ind w:left="360" w:hanging="36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1.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Definicje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1.1.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Administrator</w:t>
      </w:r>
      <w:r w:rsidRPr="00203224">
        <w:rPr>
          <w:rFonts w:ascii="Arial" w:hAnsi="Arial" w:cs="Arial"/>
          <w:sz w:val="22"/>
          <w:szCs w:val="22"/>
          <w:lang w:eastAsia="en-US"/>
        </w:rPr>
        <w:t xml:space="preserve"> – Szkoła Podstawowa nr 53 z Oddziałami Integracyjnymi im. Marii Skłodowskiej – Curie,</w:t>
      </w:r>
      <w:r w:rsidRPr="00203224">
        <w:rPr>
          <w:rFonts w:ascii="Arial" w:hAnsi="Arial" w:cs="Arial"/>
          <w:color w:val="FF0000"/>
          <w:sz w:val="22"/>
          <w:szCs w:val="22"/>
          <w:lang w:eastAsia="en-US"/>
        </w:rPr>
        <w:t xml:space="preserve"> </w:t>
      </w:r>
      <w:r w:rsidRPr="00203224">
        <w:rPr>
          <w:rFonts w:ascii="Arial" w:hAnsi="Arial" w:cs="Arial"/>
          <w:sz w:val="22"/>
          <w:szCs w:val="22"/>
          <w:lang w:eastAsia="en-US"/>
        </w:rPr>
        <w:t xml:space="preserve"> reprezentowana przez dyrektora szkoły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1.3.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Dostawca</w:t>
      </w:r>
      <w:r w:rsidRPr="00203224">
        <w:rPr>
          <w:rFonts w:ascii="Arial" w:hAnsi="Arial" w:cs="Arial"/>
          <w:sz w:val="22"/>
          <w:szCs w:val="22"/>
          <w:lang w:eastAsia="en-US"/>
        </w:rPr>
        <w:t xml:space="preserve"> – osoba fizyczna prowadząca działalność gospodarczą lub jednostka organizacyjna posiadająca osobowość prawną lub nieposiadająca osobowości prawnej, której na podstawie zawartej z Administratorem umowy dotyczącej korzystania przez Administratora z określonych usług mogą zostać powierzone do przetwarzania Dane osobowe.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1.5.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Podmiot Danych</w:t>
      </w:r>
      <w:r w:rsidRPr="00203224">
        <w:rPr>
          <w:rFonts w:ascii="Arial" w:hAnsi="Arial" w:cs="Arial"/>
          <w:sz w:val="22"/>
          <w:szCs w:val="22"/>
          <w:lang w:eastAsia="en-US"/>
        </w:rPr>
        <w:t xml:space="preserve"> – osoba, której dotyczą Dane osobowe przetwarzane przez Administratora.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1.6.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Procedura</w:t>
      </w:r>
      <w:r w:rsidRPr="00203224">
        <w:rPr>
          <w:rFonts w:ascii="Arial" w:hAnsi="Arial" w:cs="Arial"/>
          <w:sz w:val="22"/>
          <w:szCs w:val="22"/>
          <w:lang w:eastAsia="en-US"/>
        </w:rPr>
        <w:t xml:space="preserve"> – niniejsza Procedura wyboru Dostawcy – podmiotu przetwarzającego Dane osobowe na zlecenie Administratora.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1.7.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RODO</w:t>
      </w:r>
      <w:r w:rsidRPr="00203224">
        <w:rPr>
          <w:rFonts w:ascii="Arial" w:hAnsi="Arial" w:cs="Arial"/>
          <w:sz w:val="22"/>
          <w:szCs w:val="22"/>
          <w:lang w:eastAsia="en-US"/>
        </w:rPr>
        <w:t xml:space="preserve"> – rozporządzenie Parlamentu Europejskiego i Rady (UE) 2016/679 z 27.04.2016 r. w sprawie ochrony osób fizycznych w związku z przetwarzaniem danych osobowych                  i w sprawie swobodnego przepływu takich danych oraz uchylenia dyrektywy 95/46/WE (ogólne rozporządzenie o ochronie danych).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1.8.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 xml:space="preserve">Umowa </w:t>
      </w:r>
      <w:r w:rsidRPr="00203224">
        <w:rPr>
          <w:rFonts w:ascii="Arial" w:hAnsi="Arial" w:cs="Arial"/>
          <w:sz w:val="22"/>
          <w:szCs w:val="22"/>
          <w:lang w:eastAsia="en-US"/>
        </w:rPr>
        <w:t>– umowa powierzenia przetwarzania danych osobowych – umowa pomiędzy Administratorem a Dostawcą, w ramach wykonania której Dostawcy zostaje powierzone przetwarzanie Danych osobowych pochodzących od Administratora.</w:t>
      </w:r>
    </w:p>
    <w:p w:rsidR="00203224" w:rsidRPr="00203224" w:rsidRDefault="00203224" w:rsidP="00203224">
      <w:pPr>
        <w:spacing w:before="240"/>
        <w:ind w:left="360" w:hanging="36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2.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Warunki dopuszczalności powierzenia Danych osobowych Dostawcy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2.1.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Warunkiem dopuszczalności powierzenia przetwarzania Danych osobowych jest zapewnienie przez Dostawcę gwarancji wdrożenia odpowiednich środków technicznych i organizacyjnych, tak by przetwarzanie spełniało wymogi RODO i chroniło prawa Podmiotów Danych.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2.2.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Administrator może powierzyć Dostawcy przetwarzanie Danych osobowych na podstawie Umowy w następujących przypadkach: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2.2.1.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gdy Dostawca stosuje zatwierdzony kodeks postępowania, o którym mowa w art. 40 RODO;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2.2.2.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gdy Dostawca posiada zatwierdzony mechanizm certyfikacji lub znak jakości                  w zakresie ochrony Danych osobowych, o których mowa w art. 42 RODO i które obejmują całość operacji przetwarzania Danych osobowych przez Dostawcę w ramach realizacji Umowy;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2.2.3.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gdy spełnione są warunki określone w rozdziale 4 Procedury wyboru Dostawcy;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2.2.4.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gdy Dostawca przeszedł pozytywną weryfikację zgodnie z rozdziałem 5 Procedury wyboru Dostawcy.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2.3.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W szczególnie uzasadnionych przypadkach Administrator może zawrzeć Umowę z danym Dostawcą bez konieczności jego weryfikacji.</w:t>
      </w:r>
    </w:p>
    <w:p w:rsidR="00203224" w:rsidRPr="00203224" w:rsidRDefault="00203224" w:rsidP="00203224">
      <w:pPr>
        <w:spacing w:before="240"/>
        <w:ind w:left="360" w:hanging="36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3.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Zawarcie Umowy z Dostawcą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3.1.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Administrator ustala, czy spełniony został choćby jeden z warunków określonych w pkt 2.2.1–2.2.3. W takim przypadku Administrator może zawrzeć z Dostawcą Umowę.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3.2.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W razie gdy żaden z warunków określonych w pkt 2.2.1–2.2.3 nie jest spełniony, Administrator przystępuje do weryfikacji Dostawcy zgodnie z rozdziałem 5 Procedury wyboru Dostawcy.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3.3.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Przed zawarciem Umowy Administrator może zasięgnąć opinii Inspektora Ochrony Danych (dalej IOD). IOD ma prawo wydania negatywnej opinii w przedmiocie zawarcia Umowy z Dostawcą w każdym przypadku, także gdy spełnione są przesłanki określone w punktach 2.2.1–2.2.3. Ostateczną decyzję w przedmiocie zawarcia Umowy z Dostawcą podejmuje Administrator.</w:t>
      </w:r>
    </w:p>
    <w:p w:rsidR="00203224" w:rsidRPr="00203224" w:rsidRDefault="00203224" w:rsidP="00203224">
      <w:pPr>
        <w:spacing w:before="240"/>
        <w:ind w:left="360" w:hanging="36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lastRenderedPageBreak/>
        <w:t>4.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Minimalne wymagania dla Dostawcy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Jeżeli nie zachodzą przypadki określone w pkt 2.2.1 lub 2.2.2, Administrator może zawrzeć Umowę z Dostawcą bez konieczności jego weryfikacji w sposób określony w rozdziale 5, jeżeli spełnione są łącznie wszystkie następujące warunki: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4.1.1.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powierzenie nie zakłada profilowania Podmiotów danych przez Dostawcę na zlecenie Administratora oraz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4.1.2.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powierzenie nie obejmuje zautomatyzowanego podejmowania decyzji wobec Podmiotów danych przez Administratora z wykorzystaniem usług Dostawcy; oraz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4.1.3.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 xml:space="preserve">powierzenie nie zakłada systematycznego monitorowania (obserwacji) </w:t>
      </w:r>
      <w:proofErr w:type="spellStart"/>
      <w:r w:rsidRPr="00203224">
        <w:rPr>
          <w:rFonts w:ascii="Arial" w:hAnsi="Arial" w:cs="Arial"/>
          <w:sz w:val="22"/>
          <w:szCs w:val="22"/>
          <w:lang w:eastAsia="en-US"/>
        </w:rPr>
        <w:t>zachowań</w:t>
      </w:r>
      <w:proofErr w:type="spellEnd"/>
      <w:r w:rsidRPr="00203224">
        <w:rPr>
          <w:rFonts w:ascii="Arial" w:hAnsi="Arial" w:cs="Arial"/>
          <w:sz w:val="22"/>
          <w:szCs w:val="22"/>
          <w:lang w:eastAsia="en-US"/>
        </w:rPr>
        <w:t xml:space="preserve"> Podmiotów danych; oraz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4.1.4.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powierzenie nie obejmuje szczególnych kategorii Danych osobowych i Danych osobowych dotyczących wyroków skazujących, ani naruszeń prawa, o których mowa w art. 9 i 10 RODO; oraz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4.1.5.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powierzenie nie wiąże się z przetwarzaniem na dużą skalę Danych osobowych przez Dostawcę (przy ocenie tego kryterium należy wziąć pod uwagę liczbę Podmiotów danych, zakres powierzanych danych, czas trwania powierzenia oraz zakres geograficzny przetwarzania); oraz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4.1.6.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powierzenie nie wiąże się z innowacyjnym wykorzystaniem nowych rozwiązań technologicznych (przy czym za innowacyjne wykorzystanie nowych technologii nie uważa się znanych już sposobów wykorzystania nowych technologii); oraz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4.1.7.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w ramach powierzenia nie dochodzi do transferu Danych osobowych poza Europejski Obszar Gospodarczy (EOG).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4.2.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Przed zawarciem Umowy z Dostawcą w przypadku, o którym mowa w niniejszym rozdziale, Administrator może zasięgnąć opinii IOD. IOD może zarekomendować w szczególności przeprowadzenie weryfikacji Dostawcy zgodnie z rozdziałem 5 Procedury wyboru Dostawcy.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4.3.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Ostateczną decyzję w przedmiocie zawarcia Umowy z Dostawcą podejmuje Administrator.</w:t>
      </w:r>
    </w:p>
    <w:p w:rsidR="00203224" w:rsidRPr="00203224" w:rsidRDefault="00203224" w:rsidP="00203224">
      <w:pPr>
        <w:spacing w:before="240"/>
        <w:ind w:left="360" w:hanging="36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5.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 xml:space="preserve">Weryfikacja Dostawcy  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5.1.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W przypadku powzięcia decyzji w przedmiocie przeprowadzenia weryfikacji Dostawcy weryfikacja przeprowadzana jest poprzez przesłanie do Dostawcy Ankiety dla podmiotu przetwarzającego (procesora) stanowiącej załącznik nr 1 do niemniejszej procedury.</w:t>
      </w:r>
    </w:p>
    <w:p w:rsidR="00203224" w:rsidRPr="00203224" w:rsidRDefault="00203224" w:rsidP="00203224">
      <w:pPr>
        <w:ind w:left="1560" w:hanging="709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5.1.1.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 xml:space="preserve">Dostawca uzupełnia odpowiedzi na pytania zawarte w Ankiecie; </w:t>
      </w:r>
    </w:p>
    <w:p w:rsidR="00203224" w:rsidRPr="00203224" w:rsidRDefault="00203224" w:rsidP="00203224">
      <w:pPr>
        <w:ind w:left="1560" w:hanging="709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 xml:space="preserve">5.1.2. </w:t>
      </w:r>
      <w:r w:rsidRPr="00203224">
        <w:rPr>
          <w:rFonts w:ascii="Arial" w:hAnsi="Arial" w:cs="Arial"/>
          <w:bCs/>
          <w:sz w:val="22"/>
          <w:szCs w:val="22"/>
          <w:lang w:eastAsia="en-US"/>
        </w:rPr>
        <w:t>Administrator na podstawie udzielonych odpowiedzi określa poziom zgodności                    w zakresie wymagań.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5.2.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Dodatkowo weryfikacja przeprowadzana jest poprzez analizę wszystkich lub wybranych następujących informacji lub czynników: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5.2.1.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informacje publikowane przez Dostawcę na stronie internetowej oraz inne informacje uzyskane bezpośrednio od Dostawcy, w tym informacje o tym, czy Dostawca dysponuje odpowiednią wiedzą fachową nt. ochrony Danych osobowych oraz środkami technicznymi i organizacyjnymi gwarantującymi bezpieczeństwo Danych osobowych;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5.2.2.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posiadany przez Dostawcę certyfikat lub przedłożone oświadczenie dotyczące wdrożonego systemu zarządzania bezpieczeństwem informacji, zgodnego z wymaganiami normy ISO/IEC 27001 lub innymi adekwatnymi normami;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5.2.4.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opinie i rekomendacje nt. współpracy z Dostawcą dostępne w Internecie lub uzyskane z innych możliwych źródeł w granicach obowiązującego prawa;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5.2.5.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informacje nt. toczących się w stosunku do Dostawcy postępowań administracyjnych lub sądowych dotyczących ochrony Danych osobowych, ochrony informacji niejawnych lub tajemnic szczególnie chronionych.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5.3.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Przed zawarciem Umowy z Dostawcą w przypadku, o którym mowa w niniejszym rozdziale, Administrator może zasięgnąć opinii IOD. Ostateczną decyzję w przedmiocie zawarcia Umowy z Dostawcą podejmuje Administrator na podstawie analizy całości zgromadzonego materiału.</w:t>
      </w:r>
    </w:p>
    <w:p w:rsidR="00203224" w:rsidRPr="00203224" w:rsidRDefault="00203224" w:rsidP="00203224">
      <w:pPr>
        <w:spacing w:before="240"/>
        <w:ind w:left="360" w:hanging="36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6.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Uprawnienia IOD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lastRenderedPageBreak/>
        <w:t>6.1.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Przed zawarciem Umowy z Dostawcą Administrator informuje IOD o sposobie weryfikacji Dostawcy zgodnie z niniejszą procedurą oraz o wynikach takiej weryfikacji.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6.2.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W każdym przypadku IOD: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6.2.1.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ma prawo wyrażenia opinii w przedmiocie zawarcia Umowy z Dostawcą oraz metod weryfikacji. Opinia powinna być sporządzona na piśmie lub w formie                     e-maila. Opinia negatywna powinna być umotywowana;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6.2.2.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ma prawo żądać dodatkowych informacji od Dostawcy, jeżeli w jego ocenie takie dodatkowe informacje są w danym przypadku niezbędne w celu dokonania oceny Dostawcy;</w:t>
      </w:r>
    </w:p>
    <w:p w:rsidR="00203224" w:rsidRPr="00203224" w:rsidRDefault="00203224" w:rsidP="00203224">
      <w:pPr>
        <w:ind w:left="1620" w:hanging="72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6.2.3.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ma prawo zarekomendować przeprowadzenie audytu u Dostawcy lub zlecić podmiotowi zewnętrznemu przeprowadzenie takiego audytu, jeżeli w jego ocenie przeprowadzenie audytu w danym przypadku jest niezbędne w celu dokonania oceny Dostawcy.</w:t>
      </w:r>
    </w:p>
    <w:p w:rsidR="00203224" w:rsidRPr="00203224" w:rsidRDefault="00203224" w:rsidP="00203224">
      <w:pPr>
        <w:ind w:left="900" w:hanging="540"/>
        <w:jc w:val="both"/>
        <w:rPr>
          <w:rFonts w:ascii="Arial" w:hAnsi="Arial" w:cs="Arial"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6.3.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Opinie IOD, wydawane na podstawie Procedury wyboru Dostawcy, nie mają charakteru wiążącego.</w:t>
      </w:r>
    </w:p>
    <w:p w:rsidR="00203224" w:rsidRPr="00203224" w:rsidRDefault="00203224" w:rsidP="00203224">
      <w:pPr>
        <w:spacing w:before="240"/>
        <w:ind w:left="360" w:hanging="36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b/>
          <w:sz w:val="22"/>
          <w:szCs w:val="22"/>
          <w:lang w:eastAsia="en-US"/>
        </w:rPr>
        <w:t>7.</w:t>
      </w:r>
      <w:r w:rsidRPr="00203224">
        <w:rPr>
          <w:rFonts w:ascii="Arial" w:hAnsi="Arial" w:cs="Arial"/>
          <w:b/>
          <w:sz w:val="22"/>
          <w:szCs w:val="22"/>
          <w:lang w:eastAsia="en-US"/>
        </w:rPr>
        <w:tab/>
        <w:t>Postanowienia końcowe</w:t>
      </w:r>
    </w:p>
    <w:p w:rsidR="00203224" w:rsidRPr="00203224" w:rsidRDefault="00203224" w:rsidP="00203224">
      <w:pPr>
        <w:spacing w:after="240"/>
        <w:ind w:left="900" w:hanging="54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203224">
        <w:rPr>
          <w:rFonts w:ascii="Arial" w:hAnsi="Arial" w:cs="Arial"/>
          <w:sz w:val="22"/>
          <w:szCs w:val="22"/>
          <w:lang w:eastAsia="en-US"/>
        </w:rPr>
        <w:t>7.1.</w:t>
      </w:r>
      <w:r w:rsidRPr="00203224">
        <w:rPr>
          <w:rFonts w:ascii="Arial" w:hAnsi="Arial" w:cs="Arial"/>
          <w:sz w:val="22"/>
          <w:szCs w:val="22"/>
          <w:lang w:eastAsia="en-US"/>
        </w:rPr>
        <w:tab/>
        <w:t>Procedura obowiązuje od 25.05.2022 r.</w:t>
      </w:r>
    </w:p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678"/>
        <w:gridCol w:w="2126"/>
        <w:gridCol w:w="2410"/>
        <w:gridCol w:w="992"/>
      </w:tblGrid>
      <w:tr w:rsidR="00203224" w:rsidTr="00DB3590">
        <w:trPr>
          <w:trHeight w:val="288"/>
        </w:trPr>
        <w:tc>
          <w:tcPr>
            <w:tcW w:w="1077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jc w:val="right"/>
              <w:rPr>
                <w:rFonts w:ascii="Calibri" w:hAnsi="Calibri" w:cs="Calibri"/>
                <w:b/>
                <w:bCs/>
                <w:color w:val="808080"/>
                <w:sz w:val="22"/>
                <w:szCs w:val="22"/>
              </w:rPr>
            </w:pPr>
            <w:r w:rsidRPr="00DB359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Załącznik nr 1 do Procedury wyboru dostawcy przetwarzającego dane osobowe </w:t>
            </w:r>
          </w:p>
        </w:tc>
      </w:tr>
      <w:tr w:rsidR="00203224" w:rsidTr="00DB3590">
        <w:trPr>
          <w:trHeight w:val="594"/>
        </w:trPr>
        <w:tc>
          <w:tcPr>
            <w:tcW w:w="1077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</w:tr>
      <w:tr w:rsidR="00203224" w:rsidTr="00DB3590">
        <w:trPr>
          <w:trHeight w:val="571"/>
        </w:trPr>
        <w:tc>
          <w:tcPr>
            <w:tcW w:w="1077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203764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6"/>
                <w:szCs w:val="36"/>
              </w:rPr>
              <w:t xml:space="preserve">     Ankieta dla podmiotu przetwarzającego (procesora)</w:t>
            </w:r>
          </w:p>
        </w:tc>
      </w:tr>
      <w:tr w:rsidR="00203224" w:rsidTr="00DB3590">
        <w:trPr>
          <w:trHeight w:val="4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Lp.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Pytanie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Odpowiedź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Poziom zgodności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Uwagi</w:t>
            </w:r>
          </w:p>
        </w:tc>
      </w:tr>
      <w:tr w:rsidR="00203224" w:rsidTr="00DB3590">
        <w:trPr>
          <w:trHeight w:val="136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 xml:space="preserve">Czy zgodnie z art. 29 RODO osoby wykonujące operacje na danych osobowych otrzymały od podmiotu przetwarzającego upoważnienia do przetwarzania danych, w których został określony w szczególności zakres przetwarzanych przez te osoby danych?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93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Czy podmiot przetwarzający prowadzi rejestr kategorii czynności przetwarzania zawierający wszystkie informacje wskazane w art. 30 ust. 2 RODO?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RANGE!B7"/>
            <w:r w:rsidRPr="00DB3590">
              <w:rPr>
                <w:rFonts w:ascii="Arial" w:hAnsi="Arial" w:cs="Arial"/>
                <w:sz w:val="20"/>
                <w:szCs w:val="20"/>
              </w:rPr>
              <w:t xml:space="preserve">Czy podmiot przetwarzający posiada opracowaną </w:t>
            </w:r>
            <w:r w:rsidR="00DB3590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DB3590">
              <w:rPr>
                <w:rFonts w:ascii="Arial" w:hAnsi="Arial" w:cs="Arial"/>
                <w:sz w:val="20"/>
                <w:szCs w:val="20"/>
              </w:rPr>
              <w:t>i zatwierdzoną politykę ochrony danych osobowych?</w:t>
            </w:r>
            <w:bookmarkEnd w:id="1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36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Czy podmiot przetwarzający jest w stanie wykazać przestrzeganie danych zasad dotyczących przetwarzania osobowych m. in. poprzez przedstawienie obowiązujących w jego organizacji procedur i dokumentacji ochrony danych osobowych?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36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 w:rsidP="00DB3590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Czy podmiot przetwarzający zapewnia, aby nowozatrudniony pracownik przed podjęciem czynności związanych z przetwarzaniem danych osobowych został odpowiednio przeszkolony</w:t>
            </w:r>
            <w:r w:rsidR="00DB3590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DB3590">
              <w:rPr>
                <w:rFonts w:ascii="Arial" w:hAnsi="Arial" w:cs="Arial"/>
                <w:sz w:val="20"/>
                <w:szCs w:val="20"/>
              </w:rPr>
              <w:t xml:space="preserve"> w tym zakresie   i zapoznany z obowiązującymi przepisami prawa?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33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 xml:space="preserve">Czy podmiot przetwarzający dba o bieżące doskonalenie wiedzy swoich pracowników poprzez cykliczne szkolenia oraz inne działania mające na celu uświadamianie pracowników w zakresie zagadnień dotyczących ochrony danych osobowych?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06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Czy pracownicy podmiotu przetwarzającego, którzy uczestniczą w operacjach przetwarzania danych osobowych zostali zobowiązani do zachowania ich w tajemnicy?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0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RANGE!B12"/>
            <w:r w:rsidRPr="00DB3590">
              <w:rPr>
                <w:rFonts w:ascii="Arial" w:hAnsi="Arial" w:cs="Arial"/>
                <w:sz w:val="20"/>
                <w:szCs w:val="20"/>
              </w:rPr>
              <w:t>Czy podmiot przetwarzający stosuje zatwierdzony kodeks postępowania, o którym mowa w art. 40 RODO lub zatwierdzony mechanizm certyfikacji, o którym mowa w art. 42 RODO?</w:t>
            </w:r>
            <w:bookmarkEnd w:id="2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03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RANGE!B13"/>
            <w:r w:rsidRPr="00DB3590">
              <w:rPr>
                <w:rFonts w:ascii="Arial" w:hAnsi="Arial" w:cs="Arial"/>
                <w:sz w:val="20"/>
                <w:szCs w:val="20"/>
              </w:rPr>
              <w:t>Czy w ciągu dwóch ostatnich lat podmiot przetwarzający poddawał zewnętrznej kontroli niezależnych audytorów funkcjonujący w jego organizacji system ochrony danych osobowych?</w:t>
            </w:r>
            <w:bookmarkEnd w:id="3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24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bookmarkStart w:id="4" w:name="RANGE!B14"/>
            <w:r w:rsidRPr="00DB3590">
              <w:rPr>
                <w:rFonts w:ascii="Arial" w:hAnsi="Arial" w:cs="Arial"/>
                <w:sz w:val="20"/>
                <w:szCs w:val="20"/>
              </w:rPr>
              <w:t>Czy podmiot przetwarzający korzysta z usług tylko takich podmiotów zewnętrznych/podwykonawców, którzy zostali wcześniej przez niego sprawdzeni pod kątem zapewnienia odpowiedniego poziomu ochrony danych osobowych?</w:t>
            </w:r>
            <w:bookmarkEnd w:id="4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70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zastosowano środki kontroli dostępu fizycznego do budynku/budynków tylko dla autoryzowanego personelu?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76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zapewniono fizyczne oddzielenie środków przetwarzania informacji zarządzanych przez organizację od tych, które należą do innych organizacji?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03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dostęp do pomieszczeń pozostających</w:t>
            </w:r>
            <w:r w:rsid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</w:t>
            </w: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w dyspozycji podmiotu przetwarzającego po godzinach pracy nie jest możliwy dla osób trzecich (firma sprzątająca, ochrona), bądź dostęp ten jest szczegółowo nadzorowany?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każdy pracownik otrzymuje imienny identyfikator do systemów informatycznych?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73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systemy informatyczne zapewniają wymuszanie na użytkownikach okresowe zmiany haseł oraz zmian w razie zaistniałej potrzeby?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93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pracownicy zostali zobowiązani do zabezpieczania nieużywanych w danym momencie systemów poprzez blokadę ekranu lub w inny równoważny sposób?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Czy pracownicy zostali zobowiązani do niezwłocznego odbierania z drukarek wydruków 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zawierajacych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dane osobowe lub inne poufne informacje? Czy wskazana zasada jest przestrzegana przez pracowników?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w organizacji jest stosowana polityka tzw. „czystego biurka”?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03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dane osobowe gromadzone w formie papierowej, po godzinach pracy organizacji, przechowywane są w zamykanych szafach/szafkach/szufladach bez możliwości dostępu do nich osób nieupoważnionych?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Czy zapewniono oprogramowanie antywirusowe na wszystkich stacjach?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oprogramowanie posiada licencję i jest na bieżąco aktualizowane?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stosuje się szyfrowanie dysków komputerów przenośnych?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urządzenia mobilne posiadają skonfigurowaną  kontrolę dostępu?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wobec urządzeń mobilnych stosuje się techniki kryptograficzne?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62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na urządzeniach mobilnych zainstalowano oprogramowania antywirusowe?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73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zapewniono zdolności do szybkiego przywrócenia dostępności danych osobowych</w:t>
            </w:r>
            <w:r w:rsid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</w:t>
            </w: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i dostępu do nich w razie incydentu fizycznego lub technicznego?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Jaki przyjęto zakres oraz częstotliwość tworzenia kopii zapasowych?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Gdzie są przechowywane kopie zapasowe?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6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organizacja posiada procedury odtwarzania systemu po awarii oraz ich testowania?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62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organizacja wdraża nowe rozwiązania zgodnie z zasadą "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privacy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by design"?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organizacja działa zgodnie z zasadą "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privacy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by 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"?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organizacja prowadzi ocenę skutków dla ochrony danych?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106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Czy organizacja gwarantuje realizację praw osób, których dane dotyczą tj. m.in. prawo do przenoszenia danych, prawo do 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ogranizaczenia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przetwarzania, prawo do bycia zapomnianym?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DB35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color w:val="000000"/>
                <w:sz w:val="20"/>
                <w:szCs w:val="20"/>
              </w:rPr>
              <w:t>POZIOM ZGODNOŚCI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B3590" w:rsidRPr="00DB3590" w:rsidRDefault="00DB3590" w:rsidP="00DB3590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sz w:val="20"/>
                <w:szCs w:val="20"/>
              </w:rPr>
              <w:t xml:space="preserve">ZGODNOŚĆ           </w:t>
            </w:r>
          </w:p>
          <w:p w:rsidR="00DB3590" w:rsidRPr="00DB3590" w:rsidRDefault="00DB3590" w:rsidP="00DB3590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sz w:val="20"/>
                <w:szCs w:val="20"/>
              </w:rPr>
              <w:t xml:space="preserve">CZĘŚCIOWA ZGODNOŚĆ           </w:t>
            </w:r>
          </w:p>
          <w:p w:rsidR="00DB3590" w:rsidRPr="00DB3590" w:rsidRDefault="00DB3590" w:rsidP="00DB3590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sz w:val="20"/>
                <w:szCs w:val="20"/>
              </w:rPr>
              <w:t>NIEZGODNOŚĆ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40"/>
            </w:tblGrid>
            <w:tr w:rsidR="00203224" w:rsidRPr="00DB3590" w:rsidTr="00203224">
              <w:trPr>
                <w:trHeight w:val="288"/>
                <w:tblCellSpacing w:w="0" w:type="dxa"/>
              </w:trPr>
              <w:tc>
                <w:tcPr>
                  <w:tcW w:w="8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03224" w:rsidRPr="00DB3590" w:rsidRDefault="0020322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B3590">
        <w:trPr>
          <w:trHeight w:val="28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</w:tbl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P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9C19A5" w:rsidRPr="00203224" w:rsidRDefault="009C19A5" w:rsidP="009C19A5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317B70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:rsidR="009759BE" w:rsidRPr="00817EDC" w:rsidRDefault="00317B70" w:rsidP="00B52854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Calibri" w:eastAsia="Calibri" w:hAnsi="Calibri"/>
        </w:rPr>
        <w:t xml:space="preserve">   </w:t>
      </w:r>
    </w:p>
    <w:sectPr w:rsidR="009759BE" w:rsidRPr="00817EDC" w:rsidSect="00381E1E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024"/>
    <w:multiLevelType w:val="hybridMultilevel"/>
    <w:tmpl w:val="E2AC61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72CA7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03224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5FCC"/>
    <w:rsid w:val="00381C5B"/>
    <w:rsid w:val="00381E1E"/>
    <w:rsid w:val="003963DC"/>
    <w:rsid w:val="00396405"/>
    <w:rsid w:val="00397C7B"/>
    <w:rsid w:val="003D335A"/>
    <w:rsid w:val="003D45C8"/>
    <w:rsid w:val="003E5C6B"/>
    <w:rsid w:val="003E75DA"/>
    <w:rsid w:val="004008BB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A44FE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163AA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D1682D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B3590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81E1E"/>
    <w:pPr>
      <w:keepNext/>
      <w:ind w:left="708"/>
      <w:outlineLvl w:val="0"/>
    </w:pPr>
    <w:rPr>
      <w:rFonts w:ascii="Arial" w:hAnsi="Arial"/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table" w:styleId="Tabela-Siatka">
    <w:name w:val="Table Grid"/>
    <w:basedOn w:val="Standardowy"/>
    <w:uiPriority w:val="59"/>
    <w:rsid w:val="00DB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381E1E"/>
    <w:rPr>
      <w:rFonts w:ascii="Arial" w:hAnsi="Arial"/>
      <w:b/>
      <w:sz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81E1E"/>
    <w:pPr>
      <w:keepNext/>
      <w:ind w:left="708"/>
      <w:outlineLvl w:val="0"/>
    </w:pPr>
    <w:rPr>
      <w:rFonts w:ascii="Arial" w:hAnsi="Arial"/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table" w:styleId="Tabela-Siatka">
    <w:name w:val="Table Grid"/>
    <w:basedOn w:val="Standardowy"/>
    <w:uiPriority w:val="59"/>
    <w:rsid w:val="00DB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381E1E"/>
    <w:rPr>
      <w:rFonts w:ascii="Arial" w:hAnsi="Arial"/>
      <w:b/>
      <w:sz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95D04-848D-4EEB-A509-4F14B98F2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2180</Words>
  <Characters>13080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2018-06-11T13:23:00Z</cp:lastPrinted>
  <dcterms:created xsi:type="dcterms:W3CDTF">2022-05-24T07:32:00Z</dcterms:created>
  <dcterms:modified xsi:type="dcterms:W3CDTF">2022-05-25T07:00:00Z</dcterms:modified>
</cp:coreProperties>
</file>