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hd w:val="clear" w:color="auto" w:fill="FFFFFF"/>
        <w:spacing w:beforeAutospacing="0" w:before="0" w:after="280"/>
        <w:ind w:left="720" w:hanging="0"/>
        <w:jc w:val="center"/>
        <w:rPr>
          <w:rStyle w:val="Strong"/>
          <w:rFonts w:ascii="Garamond" w:hAnsi="Garamond"/>
          <w:sz w:val="20"/>
          <w:szCs w:val="20"/>
        </w:rPr>
      </w:pPr>
      <w:bookmarkStart w:id="0" w:name="_GoBack"/>
      <w:bookmarkEnd w:id="0"/>
      <w:r>
        <w:rPr>
          <w:rStyle w:val="Strong"/>
          <w:rFonts w:ascii="Garamond" w:hAnsi="Garamond"/>
          <w:sz w:val="20"/>
          <w:szCs w:val="20"/>
        </w:rPr>
        <w:t>Klauzula informacyjna dla kandydatów do pracy</w:t>
      </w:r>
    </w:p>
    <w:p>
      <w:pPr>
        <w:pStyle w:val="ListParagraph"/>
        <w:numPr>
          <w:ilvl w:val="0"/>
          <w:numId w:val="1"/>
        </w:numPr>
        <w:spacing w:lineRule="auto" w:line="276"/>
        <w:ind w:left="284" w:hanging="284"/>
        <w:jc w:val="both"/>
        <w:rPr>
          <w:rFonts w:ascii="Garamond" w:hAnsi="Garamond" w:cs="Times New Roman"/>
          <w:color w:val="FF0000"/>
          <w:lang w:eastAsia="pl-PL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 </w:t>
      </w:r>
      <w:r>
        <w:rPr>
          <w:rStyle w:val="Strong"/>
          <w:rFonts w:cs="Times New Roman" w:ascii="Garamond" w:hAnsi="Garamond"/>
          <w:color w:val="1A1A1C"/>
          <w:shd w:fill="FFFFFF" w:val="clear"/>
        </w:rPr>
        <w:t>Administrator</w:t>
      </w:r>
    </w:p>
    <w:p>
      <w:pPr>
        <w:pStyle w:val="ListParagraph"/>
        <w:spacing w:lineRule="auto" w:line="276"/>
        <w:ind w:left="284" w:hanging="0"/>
        <w:jc w:val="both"/>
        <w:rPr>
          <w:rFonts w:ascii="Garamond" w:hAnsi="Garamond" w:cs="Times New Roman"/>
          <w:color w:val="FF0000"/>
          <w:lang w:eastAsia="pl-PL"/>
        </w:rPr>
      </w:pPr>
      <w:r>
        <w:rPr>
          <w:rFonts w:cs="Times New Roman" w:ascii="Garamond" w:hAnsi="Garamond"/>
          <w:lang w:eastAsia="pl-PL"/>
        </w:rPr>
        <w:t xml:space="preserve">Administratorem Państwa danych przetwarzanych w ramach procesu rekrutacji jest </w:t>
      </w:r>
      <w:r>
        <w:rPr>
          <w:rFonts w:cs="Times New Roman" w:ascii="Garamond" w:hAnsi="Garamond"/>
          <w:color w:val="FF0000"/>
          <w:lang w:eastAsia="pl-PL"/>
        </w:rPr>
        <w:t xml:space="preserve">Szkoła Podstawowa nr 46 im. S.Żeromskiego w Częstochowie </w:t>
      </w:r>
    </w:p>
    <w:p>
      <w:pPr>
        <w:pStyle w:val="Normal"/>
        <w:spacing w:lineRule="auto" w:line="276"/>
        <w:ind w:left="284" w:hanging="0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>Z administratorem danych można skontaktować się: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color w:val="FF0000"/>
          <w:lang w:eastAsia="pl-PL"/>
        </w:rPr>
      </w:pPr>
      <w:r>
        <w:rPr>
          <w:rFonts w:cs="Times New Roman" w:ascii="Garamond" w:hAnsi="Garamond"/>
          <w:lang w:eastAsia="pl-PL"/>
        </w:rPr>
        <w:t xml:space="preserve">listownie na adres: </w:t>
      </w:r>
      <w:r>
        <w:rPr>
          <w:rFonts w:cs="Times New Roman" w:ascii="Garamond" w:hAnsi="Garamond"/>
          <w:color w:val="FF0000"/>
          <w:lang w:eastAsia="pl-PL"/>
        </w:rPr>
        <w:t>42-280 Częstochowa, ul. Szamotowa 8,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 xml:space="preserve">telefonicznie: </w:t>
      </w:r>
      <w:r>
        <w:rPr>
          <w:rFonts w:cs="Times New Roman" w:ascii="Garamond" w:hAnsi="Garamond"/>
          <w:color w:val="FF0000"/>
          <w:lang w:eastAsia="pl-PL"/>
        </w:rPr>
        <w:t>34 3247339,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 xml:space="preserve">poprzez e-mail: </w:t>
      </w:r>
      <w:r>
        <w:rPr>
          <w:rFonts w:cs="Times New Roman" w:ascii="Garamond" w:hAnsi="Garamond"/>
          <w:color w:val="FF0000"/>
          <w:lang w:eastAsia="pl-PL"/>
        </w:rPr>
        <w:t xml:space="preserve">sp46@edukacja.czestochowa.pl, 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 xml:space="preserve">poprzez Elektroniczną Skrzynkę Podawczą ePUAP: </w:t>
      </w:r>
      <w:hyperlink r:id="rId2">
        <w:r>
          <w:rPr>
            <w:rStyle w:val="Czeinternetowe"/>
            <w:rFonts w:cs="Calibri" w:ascii="Calibri" w:hAnsi="Calibri" w:asciiTheme="minorHAnsi" w:cstheme="minorHAnsi" w:hAnsiTheme="minorHAnsi"/>
            <w:sz w:val="22"/>
            <w:lang w:eastAsia="pl-PL"/>
          </w:rPr>
          <w:t>http://epuap.gov.pl/wps/portal/strefa-klienta/katalog-spraw/profil-urzedu/szkola_podstawowa46</w:t>
        </w:r>
      </w:hyperlink>
      <w:r>
        <w:rPr>
          <w:rStyle w:val="Czeinternetowe"/>
          <w:rFonts w:cs="Calibri" w:ascii="Calibri" w:hAnsi="Calibri" w:asciiTheme="minorHAnsi" w:cstheme="minorHAnsi" w:hAnsiTheme="minorHAnsi"/>
          <w:sz w:val="22"/>
          <w:lang w:eastAsia="pl-PL"/>
        </w:rPr>
        <w:t xml:space="preserve"> </w:t>
      </w:r>
    </w:p>
    <w:p>
      <w:pPr>
        <w:pStyle w:val="ListParagraph"/>
        <w:numPr>
          <w:ilvl w:val="0"/>
          <w:numId w:val="1"/>
        </w:numPr>
        <w:spacing w:lineRule="auto" w:line="276"/>
        <w:ind w:left="284" w:hanging="284"/>
        <w:jc w:val="both"/>
        <w:rPr>
          <w:rFonts w:ascii="Garamond" w:hAnsi="Garamond" w:cs="Times New Roman"/>
          <w:b/>
          <w:b/>
          <w:bCs/>
          <w:lang w:eastAsia="pl-PL"/>
        </w:rPr>
      </w:pPr>
      <w:r>
        <w:rPr>
          <w:rFonts w:cs="Times New Roman" w:ascii="Garamond" w:hAnsi="Garamond"/>
          <w:b/>
          <w:bCs/>
          <w:color w:val="212529"/>
        </w:rPr>
        <w:t>Cel i podstawy przetwarzania</w:t>
      </w:r>
    </w:p>
    <w:p>
      <w:pPr>
        <w:pStyle w:val="Normal"/>
        <w:spacing w:lineRule="auto" w:line="276"/>
        <w:ind w:left="284" w:hanging="0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color w:val="212529"/>
        </w:rPr>
        <w:t>Państwa dane osobowe w zakresie wskazanym w przepisach prawa pracy</w:t>
      </w:r>
      <w:r>
        <w:rPr>
          <w:rFonts w:cs="Times New Roman" w:ascii="Garamond" w:hAnsi="Garamond"/>
          <w:color w:val="212529"/>
          <w:vertAlign w:val="superscript"/>
        </w:rPr>
        <w:t>[1]</w:t>
      </w:r>
      <w:r>
        <w:rPr>
          <w:rFonts w:cs="Times New Roman" w:ascii="Garamond" w:hAnsi="Garamond"/>
          <w:color w:val="212529"/>
        </w:rPr>
        <w:t> będą przetwarzane w celu przeprowadzenia obecnego postępowania rekrutacyjnego</w:t>
      </w:r>
      <w:r>
        <w:rPr>
          <w:rFonts w:cs="Times New Roman" w:ascii="Garamond" w:hAnsi="Garamond"/>
          <w:color w:val="212529"/>
          <w:vertAlign w:val="superscript"/>
        </w:rPr>
        <w:t>[2]</w:t>
      </w:r>
      <w:r>
        <w:rPr>
          <w:rFonts w:cs="Times New Roman" w:ascii="Garamond" w:hAnsi="Garamond"/>
          <w:color w:val="212529"/>
        </w:rPr>
        <w:t>.</w:t>
      </w:r>
    </w:p>
    <w:p>
      <w:pPr>
        <w:pStyle w:val="ListParagraph"/>
        <w:spacing w:lineRule="auto" w:line="276"/>
        <w:ind w:left="284" w:hanging="0"/>
        <w:jc w:val="both"/>
        <w:rPr>
          <w:rFonts w:ascii="Garamond" w:hAnsi="Garamond" w:cs="Times New Roman"/>
          <w:color w:val="212529"/>
        </w:rPr>
      </w:pPr>
      <w:r>
        <w:rPr>
          <w:rFonts w:cs="Times New Roman" w:ascii="Garamond" w:hAnsi="Garamond"/>
          <w:b/>
          <w:bCs/>
          <w:color w:val="212529"/>
        </w:rPr>
        <w:t>Podanie innych danych w zakresie nieokreślonym przepisami prawa, zostanie potraktowane jako zgoda</w:t>
      </w:r>
      <w:r>
        <w:rPr>
          <w:rFonts w:cs="Times New Roman" w:ascii="Garamond" w:hAnsi="Garamond"/>
          <w:b/>
          <w:bCs/>
          <w:color w:val="212529"/>
          <w:vertAlign w:val="superscript"/>
        </w:rPr>
        <w:t>[3]</w:t>
      </w:r>
      <w:r>
        <w:rPr>
          <w:rFonts w:cs="Times New Roman" w:ascii="Garamond" w:hAnsi="Garamond"/>
          <w:b/>
          <w:bCs/>
          <w:color w:val="212529"/>
        </w:rPr>
        <w:t> na przetwarzanie tych danych osobowych.</w:t>
      </w:r>
      <w:r>
        <w:rPr>
          <w:rFonts w:cs="Times New Roman" w:ascii="Garamond" w:hAnsi="Garamond"/>
          <w:color w:val="212529"/>
        </w:rPr>
        <w:t xml:space="preserve"> Wyrażenie zgody w tym przypadku jest dobrowolne, a zgodę tak wyrażoną można odwołać w dowolnym czasie.  </w:t>
      </w:r>
    </w:p>
    <w:p>
      <w:pPr>
        <w:pStyle w:val="ListParagraph"/>
        <w:numPr>
          <w:ilvl w:val="0"/>
          <w:numId w:val="1"/>
        </w:numPr>
        <w:spacing w:lineRule="auto" w:line="276"/>
        <w:ind w:left="284" w:hanging="284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Odbiorcy danych osobowych</w:t>
      </w:r>
    </w:p>
    <w:p>
      <w:pPr>
        <w:pStyle w:val="Normal"/>
        <w:spacing w:lineRule="auto" w:line="276"/>
        <w:ind w:left="284" w:hanging="0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</w:rPr>
        <w:t xml:space="preserve">Państwa dane osobowe mogą być przekazane wyłącznie podmiotom, które uprawnione są do ich otrzymania przepisami prawa. </w:t>
      </w:r>
      <w:r>
        <w:rPr>
          <w:rFonts w:cs="Times New Roman" w:ascii="Garamond" w:hAnsi="Garamond"/>
          <w:shd w:fill="FFFFFF" w:val="clear"/>
        </w:rPr>
        <w:t>Ponadto mogą być one ujawnione podmiotom, z którymi Administrator zawarł umowę na świadczenie usług serwisowych i hostingowych dla systemów informatycznych wykorzystywanych przy ich przetwarzaniu.</w:t>
      </w:r>
      <w:r>
        <w:rPr>
          <w:rFonts w:cs="Times New Roman" w:ascii="Garamond" w:hAnsi="Garamond"/>
        </w:rPr>
        <w:t xml:space="preserve"> </w:t>
      </w:r>
    </w:p>
    <w:p>
      <w:pPr>
        <w:pStyle w:val="ListParagraph"/>
        <w:numPr>
          <w:ilvl w:val="0"/>
          <w:numId w:val="1"/>
        </w:numPr>
        <w:spacing w:lineRule="auto" w:line="276"/>
        <w:ind w:left="284" w:hanging="284"/>
        <w:jc w:val="both"/>
        <w:rPr>
          <w:rStyle w:val="Strong"/>
          <w:rFonts w:ascii="Garamond" w:hAnsi="Garamond" w:cs="Times New Roman"/>
          <w:b w:val="false"/>
          <w:b w:val="false"/>
          <w:bCs w:val="false"/>
          <w:lang w:eastAsia="pl-PL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Okres przechowywania danych</w:t>
      </w:r>
    </w:p>
    <w:p>
      <w:pPr>
        <w:pStyle w:val="ListParagraph"/>
        <w:spacing w:lineRule="auto" w:line="276"/>
        <w:ind w:left="284" w:hanging="0"/>
        <w:jc w:val="both"/>
        <w:rPr>
          <w:rStyle w:val="Strong"/>
          <w:rFonts w:ascii="Garamond" w:hAnsi="Garamond" w:cs="Times New Roman"/>
          <w:b w:val="false"/>
          <w:b w:val="false"/>
          <w:bCs w:val="false"/>
          <w:lang w:eastAsia="pl-PL"/>
        </w:rPr>
      </w:pPr>
      <w:r>
        <w:rPr>
          <w:rFonts w:cs="Times New Roman" w:ascii="Garamond" w:hAnsi="Garamond"/>
        </w:rPr>
        <w:t xml:space="preserve">Państwa dane osobowe </w:t>
      </w:r>
      <w:r>
        <w:rPr>
          <w:rFonts w:cs="Times New Roman" w:ascii="Garamond" w:hAnsi="Garamond"/>
          <w:color w:val="1A1A1C"/>
          <w:shd w:fill="FFFFFF" w:val="clear"/>
        </w:rPr>
        <w:t> zgromadzone w obecnym procesie rekrutacyjnym</w:t>
      </w:r>
      <w:r>
        <w:rPr>
          <w:rFonts w:cs="Times New Roman" w:ascii="Garamond" w:hAnsi="Garamond"/>
        </w:rPr>
        <w:t xml:space="preserve"> będą przetwarzane w procesie rekrutacji, a następnie przechowywane przez okres archiwizacji dokumentów (wynikający z przepisów powszechnie obowiązujących oraz z przepisów wewnętrznych administratora):</w:t>
      </w:r>
    </w:p>
    <w:p>
      <w:pPr>
        <w:pStyle w:val="ListParagraph"/>
        <w:widowControl/>
        <w:numPr>
          <w:ilvl w:val="0"/>
          <w:numId w:val="2"/>
        </w:numPr>
        <w:tabs>
          <w:tab w:val="clear" w:pos="708"/>
          <w:tab w:val="left" w:pos="-567" w:leader="none"/>
        </w:tabs>
        <w:ind w:left="567" w:hanging="283"/>
        <w:jc w:val="both"/>
        <w:rPr>
          <w:rFonts w:ascii="Garamond" w:hAnsi="Garamond" w:cs="Times New Roman"/>
          <w:i/>
          <w:i/>
          <w:iCs/>
        </w:rPr>
      </w:pPr>
      <w:r>
        <w:rPr>
          <w:rFonts w:cs="Times New Roman" w:ascii="Garamond" w:hAnsi="Garamond"/>
        </w:rPr>
        <w:t>w okresie zatrudnienia i przez 10 lat licząc od końca roku kalendarzowego, w którym stosunek pracy ulegnie rozwiązaniu lub wygaśnie -</w:t>
      </w:r>
      <w:r>
        <w:rPr>
          <w:rFonts w:cs="Times New Roman" w:ascii="Garamond" w:hAnsi="Garamond"/>
          <w:i/>
          <w:iCs/>
        </w:rPr>
        <w:t xml:space="preserve"> dokumentacja Kandydata, który wygrał w danej procedurze naboru;</w:t>
      </w:r>
    </w:p>
    <w:p>
      <w:pPr>
        <w:pStyle w:val="ListParagraph"/>
        <w:widowControl/>
        <w:numPr>
          <w:ilvl w:val="0"/>
          <w:numId w:val="2"/>
        </w:numPr>
        <w:tabs>
          <w:tab w:val="clear" w:pos="708"/>
          <w:tab w:val="left" w:pos="-567" w:leader="none"/>
        </w:tabs>
        <w:spacing w:lineRule="auto" w:line="276"/>
        <w:ind w:left="567" w:hanging="283"/>
        <w:jc w:val="both"/>
        <w:rPr>
          <w:rFonts w:ascii="Garamond" w:hAnsi="Garamond" w:cs="Times New Roman"/>
        </w:rPr>
      </w:pPr>
      <w:r>
        <w:rPr>
          <w:rFonts w:cs="Times New Roman" w:ascii="Garamond" w:hAnsi="Garamond"/>
        </w:rPr>
        <w:t xml:space="preserve">do czasu ogłoszenia wyników naboru, następnie </w:t>
      </w:r>
      <w:r>
        <w:rPr>
          <w:rFonts w:cs="Times New Roman" w:ascii="Garamond" w:hAnsi="Garamond"/>
          <w:shd w:fill="FFFFFF" w:val="clear"/>
        </w:rPr>
        <w:t xml:space="preserve">oferty zostaną zniszczone po zakończeniu rekrutacji </w:t>
      </w:r>
      <w:r>
        <w:rPr>
          <w:rFonts w:cs="Times New Roman" w:ascii="Garamond" w:hAnsi="Garamond"/>
          <w:color w:val="1A1A1C"/>
          <w:shd w:fill="FFFFFF" w:val="clear"/>
        </w:rPr>
        <w:t xml:space="preserve">- </w:t>
      </w:r>
      <w:r>
        <w:rPr>
          <w:rFonts w:cs="Times New Roman" w:ascii="Garamond" w:hAnsi="Garamond"/>
          <w:i/>
          <w:iCs/>
        </w:rPr>
        <w:t>oferty osób, które zostały rozpatrzone negatywnie</w:t>
      </w:r>
      <w:r>
        <w:rPr>
          <w:rFonts w:cs="Times New Roman" w:ascii="Garamond" w:hAnsi="Garamond"/>
        </w:rPr>
        <w:t>.</w:t>
      </w:r>
    </w:p>
    <w:p>
      <w:pPr>
        <w:pStyle w:val="ListParagraph"/>
        <w:widowControl/>
        <w:numPr>
          <w:ilvl w:val="0"/>
          <w:numId w:val="6"/>
        </w:numPr>
        <w:tabs>
          <w:tab w:val="clear" w:pos="708"/>
          <w:tab w:val="left" w:pos="-567" w:leader="none"/>
        </w:tabs>
        <w:spacing w:lineRule="auto" w:line="276"/>
        <w:ind w:left="284" w:hanging="284"/>
        <w:jc w:val="both"/>
        <w:rPr>
          <w:rFonts w:ascii="Garamond" w:hAnsi="Garamond" w:cs="Times New Roman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Prawa osób, których dane dotyczą</w:t>
      </w:r>
    </w:p>
    <w:p>
      <w:pPr>
        <w:pStyle w:val="ListParagraph"/>
        <w:spacing w:lineRule="auto" w:line="276"/>
        <w:ind w:left="284" w:hanging="0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Mają Państwo prawo do: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dostępu do treści swoich danych oraz otrzymania ich kopi;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sprostowania swoich danych, jeśli są błędne (niezgodne ze stanem faktycznym),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 xml:space="preserve">ograniczenia przetwarzania, przy czym przepisy odrębne mogą wyłączyć możliwość skorzystania z tego prawa, 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usunięcia danych (dotyczy tylko tych danych, które nie są niezbędne z punktu widzenia przepisów prawa),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 xml:space="preserve">wniesienia skargi do Prezesa UODO (na adres Urzędu Ochrony Danych Osobowych, ul. Stawki 2,  00 - 193 Warszawa) </w:t>
      </w:r>
      <w:r>
        <w:rPr>
          <w:rFonts w:ascii="Garamond" w:hAnsi="Garamond"/>
          <w:color w:val="1A1A1C"/>
          <w:shd w:fill="FFFFFF" w:val="clear"/>
        </w:rPr>
        <w:t>na niezgodne z prawem przetwarzanie Państwa danych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121416"/>
          <w:shd w:fill="FFFFFF" w:val="clear"/>
        </w:rPr>
        <w:t>cofnięcia zgody w dowolnym momencie bez wpływu na zgodność z prawem przetwarzania, którego dokonano na podstawie zgody przed jej cofnięciem.</w:t>
      </w:r>
    </w:p>
    <w:p>
      <w:pPr>
        <w:pStyle w:val="NormalWeb"/>
        <w:numPr>
          <w:ilvl w:val="0"/>
          <w:numId w:val="7"/>
        </w:numPr>
        <w:shd w:val="clear" w:color="auto" w:fill="FFFFFF"/>
        <w:spacing w:lineRule="auto" w:line="276" w:beforeAutospacing="0" w:before="0" w:afterAutospacing="0" w:after="0"/>
        <w:ind w:left="284" w:hanging="284"/>
        <w:rPr>
          <w:rStyle w:val="Strong"/>
          <w:rFonts w:ascii="Garamond" w:hAnsi="Garamond"/>
          <w:b w:val="false"/>
          <w:b w:val="false"/>
          <w:bCs w:val="false"/>
          <w:color w:val="1A1A1C"/>
          <w:sz w:val="20"/>
          <w:szCs w:val="20"/>
        </w:rPr>
      </w:pPr>
      <w:r>
        <w:rPr>
          <w:rStyle w:val="Strong"/>
          <w:rFonts w:ascii="Garamond" w:hAnsi="Garamond"/>
          <w:color w:val="1A1A1C"/>
          <w:sz w:val="20"/>
          <w:szCs w:val="20"/>
        </w:rPr>
        <w:t>Informacja o wymogu podania danych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284" w:hanging="0"/>
        <w:rPr>
          <w:rFonts w:ascii="Garamond" w:hAnsi="Garamond"/>
          <w:sz w:val="20"/>
          <w:szCs w:val="20"/>
          <w:shd w:fill="FFFFFF" w:val="clear"/>
        </w:rPr>
      </w:pPr>
      <w:r>
        <w:rPr>
          <w:rFonts w:ascii="Garamond" w:hAnsi="Garamond"/>
          <w:color w:val="212529"/>
          <w:sz w:val="20"/>
          <w:szCs w:val="20"/>
          <w:shd w:fill="FFFFFF" w:val="clear"/>
        </w:rPr>
        <w:t>Podanie przez Państwa danych osobowych w zakresie wynikającym z art. 22</w:t>
      </w:r>
      <w:r>
        <w:rPr>
          <w:rFonts w:ascii="Garamond" w:hAnsi="Garamond"/>
          <w:color w:val="212529"/>
          <w:sz w:val="20"/>
          <w:szCs w:val="20"/>
          <w:shd w:fill="FFFFFF" w:val="clear"/>
          <w:vertAlign w:val="superscript"/>
        </w:rPr>
        <w:t>1</w:t>
      </w:r>
      <w:r>
        <w:rPr>
          <w:rFonts w:ascii="Garamond" w:hAnsi="Garamond"/>
          <w:color w:val="212529"/>
          <w:sz w:val="20"/>
          <w:szCs w:val="20"/>
          <w:shd w:fill="FFFFFF" w:val="clear"/>
        </w:rPr>
        <w:t xml:space="preserve"> Kodeksu </w:t>
      </w:r>
      <w:r>
        <w:rPr>
          <w:rFonts w:ascii="Garamond" w:hAnsi="Garamond"/>
          <w:sz w:val="20"/>
          <w:szCs w:val="20"/>
          <w:shd w:fill="FFFFFF" w:val="clear"/>
        </w:rPr>
        <w:t>pracy jest niezbędne, aby uczestniczyć w postępowaniu rekrutacyjnym. Podanie przez Państwa innych danych jest dobrowolne.</w:t>
      </w:r>
    </w:p>
    <w:p>
      <w:pPr>
        <w:pStyle w:val="ListParagraph"/>
        <w:numPr>
          <w:ilvl w:val="0"/>
          <w:numId w:val="8"/>
        </w:numPr>
        <w:spacing w:lineRule="auto" w:line="276"/>
        <w:ind w:left="284" w:hanging="284"/>
        <w:jc w:val="both"/>
        <w:rPr>
          <w:rStyle w:val="Strong"/>
          <w:rFonts w:ascii="Garamond" w:hAnsi="Garamond" w:cs="Times New Roman"/>
          <w:b w:val="false"/>
          <w:b w:val="false"/>
          <w:bCs w:val="false"/>
          <w:lang w:eastAsia="pl-PL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Inspektor ochrony danych</w:t>
      </w:r>
    </w:p>
    <w:p>
      <w:pPr>
        <w:pStyle w:val="ListParagraph"/>
        <w:spacing w:lineRule="auto" w:line="276"/>
        <w:ind w:left="284" w:hanging="0"/>
        <w:jc w:val="both"/>
        <w:rPr>
          <w:rFonts w:ascii="Garamond" w:hAnsi="Garamond" w:cs="Times New Roman"/>
          <w:color w:val="1A1A1C"/>
          <w:shd w:fill="FFFFFF" w:val="clear"/>
        </w:rPr>
      </w:pPr>
      <w:r>
        <w:rPr>
          <w:rFonts w:cs="Times New Roman" w:ascii="Garamond" w:hAnsi="Garamond"/>
          <w:color w:val="1A1A1C"/>
          <w:shd w:fill="FFFFFF" w:val="clear"/>
        </w:rPr>
        <w:t>Mogą się Państwo kontaktować z wyznaczonym przez Administratora inspektorem ochrony danych osobowych:</w:t>
      </w:r>
    </w:p>
    <w:p>
      <w:pPr>
        <w:pStyle w:val="ListParagraph"/>
        <w:numPr>
          <w:ilvl w:val="1"/>
          <w:numId w:val="4"/>
        </w:numPr>
        <w:spacing w:lineRule="auto" w:line="276"/>
        <w:ind w:left="709" w:hanging="360"/>
        <w:jc w:val="both"/>
        <w:rPr>
          <w:rFonts w:ascii="Garamond" w:hAnsi="Garamond" w:cs="Times New Roman"/>
          <w:color w:val="1A1A1C"/>
          <w:shd w:fill="FFFFFF" w:val="clear"/>
        </w:rPr>
      </w:pPr>
      <w:r>
        <w:rPr>
          <w:rFonts w:cs="Times New Roman" w:ascii="Garamond" w:hAnsi="Garamond"/>
          <w:color w:val="1A1A1C"/>
          <w:shd w:fill="FFFFFF" w:val="clear"/>
        </w:rPr>
        <w:t xml:space="preserve">za pośrednictwem poczty elektronicznej: iod.bfo@edukacja.czestochowa.pl </w:t>
      </w:r>
    </w:p>
    <w:p>
      <w:pPr>
        <w:pStyle w:val="ListParagraph"/>
        <w:numPr>
          <w:ilvl w:val="1"/>
          <w:numId w:val="4"/>
        </w:numPr>
        <w:spacing w:lineRule="auto" w:line="276"/>
        <w:ind w:left="709" w:hanging="360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color w:val="1A1A1C"/>
          <w:shd w:fill="FFFFFF" w:val="clear"/>
        </w:rPr>
        <w:t>telefonicznie pod numerem 34 370 63 14.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284" w:hanging="0"/>
        <w:rPr>
          <w:color w:val="1A1A1C"/>
          <w:sz w:val="20"/>
          <w:szCs w:val="20"/>
        </w:rPr>
      </w:pPr>
      <w:r>
        <w:rPr>
          <w:color w:val="1A1A1C"/>
          <w:sz w:val="20"/>
          <w:szCs w:val="20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142" w:hanging="142"/>
        <w:rPr>
          <w:sz w:val="16"/>
          <w:szCs w:val="16"/>
        </w:rPr>
      </w:pPr>
      <w:bookmarkStart w:id="1" w:name="_ftn1"/>
      <w:r>
        <w:rPr>
          <w:sz w:val="16"/>
          <w:szCs w:val="16"/>
          <w:vertAlign w:val="superscript"/>
        </w:rPr>
        <w:t>[1]</w:t>
      </w:r>
      <w:bookmarkEnd w:id="1"/>
      <w:r>
        <w:rPr>
          <w:sz w:val="16"/>
          <w:szCs w:val="16"/>
        </w:rPr>
        <w:t xml:space="preserve"> Art. 22</w:t>
      </w: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  ustawy z 26 czerwca 1974 r. Kodeks pracy (t.j. Dz. U. z 2022 poz. 1510 z późn. zm.) (dalej: Kp) oraz Rozporządzenie Ministra Rodziny, Pracy i Polityki Społecznej z dnia 10 grudnia 2018 r. w sprawie dokumentacji pracowniczej (Dz. U. 2018 poz.2369);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142" w:hanging="142"/>
        <w:rPr>
          <w:sz w:val="16"/>
          <w:szCs w:val="16"/>
        </w:rPr>
      </w:pPr>
      <w:bookmarkStart w:id="2" w:name="_ftn2"/>
      <w:r>
        <w:rPr>
          <w:sz w:val="16"/>
          <w:szCs w:val="16"/>
          <w:vertAlign w:val="superscript"/>
        </w:rPr>
        <w:t>[2]</w:t>
      </w:r>
      <w:bookmarkEnd w:id="2"/>
      <w:r>
        <w:rPr>
          <w:sz w:val="16"/>
          <w:szCs w:val="16"/>
        </w:rPr>
        <w:t xml:space="preserve"> Art. 22</w:t>
      </w: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 § 1 pkt. 4 – 6 Kp w zw z 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 późn. zm.) (dalej: RODO). W przypadku danych określonych w art. 22</w:t>
      </w: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 § 1 pkt. 1 – 3 Kp podstawą jest art. 6 ust. 1 lit. c RODO;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142" w:hanging="142"/>
        <w:rPr>
          <w:sz w:val="16"/>
          <w:szCs w:val="16"/>
        </w:rPr>
      </w:pPr>
      <w:bookmarkStart w:id="3" w:name="_ftn3"/>
      <w:r>
        <w:rPr>
          <w:sz w:val="16"/>
          <w:szCs w:val="16"/>
          <w:vertAlign w:val="superscript"/>
        </w:rPr>
        <w:t>[3]</w:t>
      </w:r>
      <w:bookmarkEnd w:id="3"/>
      <w:r>
        <w:rPr>
          <w:sz w:val="16"/>
          <w:szCs w:val="16"/>
        </w:rPr>
        <w:t xml:space="preserve">  Art. 6 ust. 1 lit a RODO, a w przypadku danych osobowych szczególnych kategorii art. 9 ust.2 lit. a RODO.</w:t>
      </w:r>
    </w:p>
    <w:p>
      <w:pPr>
        <w:pStyle w:val="NormalWeb"/>
        <w:shd w:val="clear" w:color="auto" w:fill="FFFFFF"/>
        <w:spacing w:beforeAutospacing="0" w:before="0" w:after="280"/>
        <w:rPr>
          <w:color w:val="212529"/>
        </w:rPr>
      </w:pPr>
      <w:r>
        <w:rPr/>
      </w:r>
    </w:p>
    <w:sectPr>
      <w:footerReference w:type="default" r:id="rId3"/>
      <w:type w:val="nextPage"/>
      <w:pgSz w:w="11906" w:h="16838"/>
      <w:pgMar w:left="1417" w:right="1417" w:gutter="0" w:header="0" w:top="1135" w:footer="708" w:bottom="99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Calibri Light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Garamond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567482355"/>
    </w:sdtPr>
    <w:sdtContent>
      <w:p>
        <w:pPr>
          <w:pStyle w:val="Stopka"/>
          <w:jc w:val="right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t xml:space="preserve">Strona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 xml:space="preserve"> PAGE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1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  <w:r>
          <w:rPr>
            <w:rFonts w:cs="Times New Roman" w:ascii="Times New Roman" w:hAnsi="Times New Roman"/>
          </w:rPr>
          <w:t xml:space="preserve"> z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 xml:space="preserve"> NUMPAGES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1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lowerLetter"/>
      <w:lvlText w:val="%1."/>
      <w:lvlJc w:val="left"/>
      <w:pPr>
        <w:tabs>
          <w:tab w:val="num" w:pos="0"/>
        </w:tabs>
        <w:ind w:left="100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  <w:rPr/>
    </w:lvl>
  </w:abstractNum>
  <w:abstractNum w:abstractNumId="3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lowerLetter"/>
      <w:lvlText w:val="%1."/>
      <w:lvlJc w:val="left"/>
      <w:pPr>
        <w:tabs>
          <w:tab w:val="num" w:pos="0"/>
        </w:tabs>
        <w:ind w:left="107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  <w:rPr/>
    </w:lvl>
  </w:abstractNum>
  <w:abstractNum w:abstractNumId="6">
    <w:lvl w:ilvl="0">
      <w:start w:val="5"/>
      <w:numFmt w:val="decimal"/>
      <w:lvlText w:val="%1."/>
      <w:lvlJc w:val="left"/>
      <w:pPr>
        <w:tabs>
          <w:tab w:val="num" w:pos="0"/>
        </w:tabs>
        <w:ind w:left="1004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6"/>
      <w:numFmt w:val="decimal"/>
      <w:lvlText w:val="%1."/>
      <w:lvlJc w:val="left"/>
      <w:pPr>
        <w:tabs>
          <w:tab w:val="num" w:pos="0"/>
        </w:tabs>
        <w:ind w:left="1076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b/>
        <w:bCs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mailMerge>
    <w:mainDocumentType w:val="formLetters"/>
    <w:dataType w:val="textFile"/>
    <w:query w:val="SELECT * FROM Adresy.dbo.Sheet1$"/>
  </w:mailMerge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35895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ar-SA" w:val="pl-PL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e21379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Hyperlink"/>
    <w:semiHidden/>
    <w:unhideWhenUsed/>
    <w:rsid w:val="00235895"/>
    <w:rPr>
      <w:color w:val="0000FF"/>
      <w:u w:val="single"/>
    </w:rPr>
  </w:style>
  <w:style w:type="character" w:styleId="TekstpodstawowyZnak" w:customStyle="1">
    <w:name w:val="Tekst podstawowy Znak"/>
    <w:basedOn w:val="DefaultParagraphFont"/>
    <w:qFormat/>
    <w:rsid w:val="000a4153"/>
    <w:rPr>
      <w:rFonts w:ascii="Times New Roman" w:hAnsi="Times New Roman" w:eastAsia="Times New Roman" w:cs="Times New Roman"/>
      <w:sz w:val="20"/>
      <w:szCs w:val="24"/>
      <w:lang w:eastAsia="ar-SA"/>
    </w:rPr>
  </w:style>
  <w:style w:type="character" w:styleId="NagwekZnak" w:customStyle="1">
    <w:name w:val="Nagłówek Znak"/>
    <w:basedOn w:val="DefaultParagraphFont"/>
    <w:uiPriority w:val="99"/>
    <w:qFormat/>
    <w:rsid w:val="000a4153"/>
    <w:rPr>
      <w:rFonts w:ascii="Arial" w:hAnsi="Arial" w:eastAsia="Times New Roman" w:cs="Arial"/>
      <w:sz w:val="20"/>
      <w:szCs w:val="20"/>
      <w:lang w:eastAsia="ar-SA"/>
    </w:rPr>
  </w:style>
  <w:style w:type="character" w:styleId="StopkaZnak" w:customStyle="1">
    <w:name w:val="Stopka Znak"/>
    <w:basedOn w:val="DefaultParagraphFont"/>
    <w:uiPriority w:val="99"/>
    <w:qFormat/>
    <w:rsid w:val="000a4153"/>
    <w:rPr>
      <w:rFonts w:ascii="Arial" w:hAnsi="Arial" w:eastAsia="Times New Roman" w:cs="Arial"/>
      <w:sz w:val="20"/>
      <w:szCs w:val="20"/>
      <w:lang w:eastAsia="ar-SA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8b73dd"/>
    <w:rPr>
      <w:rFonts w:ascii="Segoe UI" w:hAnsi="Segoe UI" w:eastAsia="Times New Roman" w:cs="Segoe UI"/>
      <w:sz w:val="18"/>
      <w:szCs w:val="18"/>
      <w:lang w:eastAsia="ar-SA"/>
    </w:rPr>
  </w:style>
  <w:style w:type="character" w:styleId="Strong">
    <w:name w:val="Strong"/>
    <w:basedOn w:val="DefaultParagraphFont"/>
    <w:uiPriority w:val="22"/>
    <w:qFormat/>
    <w:rsid w:val="007921ba"/>
    <w:rPr>
      <w:b/>
      <w:bCs/>
    </w:rPr>
  </w:style>
  <w:style w:type="character" w:styleId="Nagwek1Znak" w:customStyle="1">
    <w:name w:val="Nagłówek 1 Znak"/>
    <w:basedOn w:val="DefaultParagraphFont"/>
    <w:uiPriority w:val="9"/>
    <w:qFormat/>
    <w:rsid w:val="00e21379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  <w:lang w:eastAsia="ar-SA"/>
    </w:rPr>
  </w:style>
  <w:style w:type="character" w:styleId="AkapitzlistZnak" w:customStyle="1">
    <w:name w:val="Akapit z listą Znak"/>
    <w:link w:val="ListParagraph"/>
    <w:uiPriority w:val="34"/>
    <w:qFormat/>
    <w:locked/>
    <w:rsid w:val="00103fb2"/>
    <w:rPr>
      <w:rFonts w:ascii="Arial" w:hAnsi="Arial" w:eastAsia="Times New Roman" w:cs="Arial"/>
      <w:sz w:val="20"/>
      <w:szCs w:val="20"/>
      <w:lang w:eastAsia="ar-SA"/>
    </w:rPr>
  </w:style>
  <w:style w:type="character" w:styleId="Wyrnienie">
    <w:name w:val="Emphasis"/>
    <w:basedOn w:val="DefaultParagraphFont"/>
    <w:uiPriority w:val="20"/>
    <w:qFormat/>
    <w:rsid w:val="00314b0f"/>
    <w:rPr>
      <w:i/>
      <w:i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0a4153"/>
    <w:pPr>
      <w:widowControl/>
      <w:jc w:val="both"/>
    </w:pPr>
    <w:rPr>
      <w:rFonts w:ascii="Times New Roman" w:hAnsi="Times New Roman" w:cs="Times New Roman"/>
      <w:szCs w:val="24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rsid w:val="00235895"/>
    <w:pPr>
      <w:widowControl/>
      <w:suppressAutoHyphens w:val="false"/>
      <w:spacing w:beforeAutospacing="1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link w:val="AkapitzlistZnak"/>
    <w:uiPriority w:val="34"/>
    <w:qFormat/>
    <w:rsid w:val="00235895"/>
    <w:pPr>
      <w:ind w:left="708" w:hanging="0"/>
    </w:pPr>
    <w:rPr/>
  </w:style>
  <w:style w:type="paragraph" w:styleId="Default" w:customStyle="1">
    <w:name w:val="Default"/>
    <w:uiPriority w:val="99"/>
    <w:semiHidden/>
    <w:qFormat/>
    <w:rsid w:val="0023589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pl-PL" w:val="pl-PL" w:bidi="ar-SA"/>
    </w:rPr>
  </w:style>
  <w:style w:type="paragraph" w:styleId="Tekstpodstawowy21" w:customStyle="1">
    <w:name w:val="Tekst podstawowy 21"/>
    <w:basedOn w:val="Normal"/>
    <w:qFormat/>
    <w:rsid w:val="000a4153"/>
    <w:pPr>
      <w:widowControl/>
      <w:jc w:val="both"/>
    </w:pPr>
    <w:rPr>
      <w:rFonts w:ascii="Verdana" w:hAnsi="Verdana" w:cs="Times New Roman"/>
      <w:sz w:val="22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0a415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0a415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b73dd"/>
    <w:pPr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b23af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ar-SA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6f52b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epuap.gov.pl/wps/portal/strefa-klienta/katalog-spraw/profil-urzedu/szkola_podstawowa46" TargetMode="Externa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261D8-4D4C-4330-9C77-ED47459BA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LibreOffice/7.4.0.3$Windows_X86_64 LibreOffice_project/f85e47c08ddd19c015c0114a68350214f7066f5a</Application>
  <AppVersion>15.0000</AppVersion>
  <Pages>1</Pages>
  <Words>574</Words>
  <Characters>3496</Characters>
  <CharactersWithSpaces>4029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2024-02-12T08:42:00Z</dcterms:created>
  <dc:creator>SZKOLA46</dc:creator>
  <dc:description/>
  <dc:language>pl-PL</dc:language>
  <cp:lastModifiedBy>SZKOLA46</cp:lastModifiedBy>
  <cp:lastPrinted>2020-08-26T10:54:00Z</cp:lastPrinted>
  <dcterms:modified xsi:type="dcterms:W3CDTF">2024-02-12T08:42:00Z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