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25E" w:rsidRDefault="007F525E" w:rsidP="007F52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2/2018/2019</w:t>
      </w:r>
    </w:p>
    <w:p w:rsidR="007F525E" w:rsidRDefault="007F525E" w:rsidP="007F52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7F525E" w:rsidRDefault="007F525E" w:rsidP="007F52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7F525E" w:rsidRDefault="007F525E" w:rsidP="007F52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1.09.2018 r.</w:t>
      </w:r>
    </w:p>
    <w:p w:rsidR="007F525E" w:rsidRDefault="007F525E" w:rsidP="007F525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 regulaminu świetlicy szkolnej.</w:t>
      </w:r>
    </w:p>
    <w:p w:rsidR="007F525E" w:rsidRDefault="007F525E" w:rsidP="007F525E">
      <w:pPr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 art. 105 ustawy z dnia 14 grudnia 2016 r. Prawo Oświatowe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( Dz. U. z 2018 r. poz. 996 ) </w:t>
      </w:r>
    </w:p>
    <w:p w:rsidR="007F525E" w:rsidRDefault="007F525E" w:rsidP="007F525E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7F525E" w:rsidRDefault="007F525E" w:rsidP="007F525E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świetlicy szkolnej, który stanowi załącznik niniejszego zarządzenia.</w:t>
      </w: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7F525E" w:rsidRDefault="007F525E" w:rsidP="007F525E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świetlicy szkolnej z dnia 1 września 2018 r. </w:t>
      </w: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F525E" w:rsidRDefault="007F525E" w:rsidP="007F525E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F525E" w:rsidRDefault="007F525E" w:rsidP="007F525E"/>
    <w:p w:rsidR="007F525E" w:rsidRDefault="007F525E" w:rsidP="007F525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7F525E" w:rsidRDefault="007F525E" w:rsidP="007F525E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7F525E" w:rsidRDefault="007F525E" w:rsidP="007F525E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7F525E" w:rsidRDefault="007F525E" w:rsidP="007F525E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7F525E" w:rsidRDefault="007F525E" w:rsidP="007F525E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7F525E" w:rsidRDefault="007F525E" w:rsidP="007F525E"/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25E"/>
    <w:rsid w:val="006E57F9"/>
    <w:rsid w:val="007739C0"/>
    <w:rsid w:val="007F525E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2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F525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F52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3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2018-09-17T10:18:00Z</dcterms:created>
  <dcterms:modified xsi:type="dcterms:W3CDTF">2018-09-17T10:25:00Z</dcterms:modified>
</cp:coreProperties>
</file>